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C69E" w14:textId="7D239C86" w:rsidR="00191397" w:rsidRPr="00191397" w:rsidRDefault="00890E77" w:rsidP="00C775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A16">
        <w:rPr>
          <w:rFonts w:ascii="Times New Roman" w:hAnsi="Times New Roman" w:cs="Times New Roman"/>
          <w:b/>
          <w:bCs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90A16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C775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139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Выступление на тему </w:t>
      </w:r>
      <w:r w:rsidR="00191397" w:rsidRPr="0019139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«О решениях ФНПР и ИОООП в сфере защиты прав работников»</w:t>
      </w:r>
    </w:p>
    <w:p w14:paraId="3B3E3DDF" w14:textId="0FEF0A4C" w:rsidR="00191397" w:rsidRDefault="00191397" w:rsidP="004B2B1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606AD0B0" w14:textId="3A657D8B" w:rsidR="009765EA" w:rsidRDefault="009765EA" w:rsidP="004B2B1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</w:t>
      </w:r>
      <w:r w:rsidR="00DD683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еги!</w:t>
      </w:r>
    </w:p>
    <w:p w14:paraId="745FD4C9" w14:textId="77777777" w:rsidR="004931C2" w:rsidRPr="00F90A16" w:rsidRDefault="004931C2" w:rsidP="004931C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0A16">
        <w:rPr>
          <w:rFonts w:ascii="Times New Roman" w:hAnsi="Times New Roman" w:cs="Times New Roman"/>
          <w:b/>
          <w:bCs/>
          <w:sz w:val="28"/>
          <w:szCs w:val="28"/>
        </w:rPr>
        <w:t>(слайд 2)</w:t>
      </w:r>
    </w:p>
    <w:p w14:paraId="6A7A7241" w14:textId="45049E57" w:rsidR="00DD683A" w:rsidRDefault="00DD683A" w:rsidP="004B2B1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Программные документы по всем направлениям профсоюзной работы приняты </w:t>
      </w:r>
      <w:r w:rsidR="002B1836" w:rsidRPr="004B2B12">
        <w:rPr>
          <w:rFonts w:ascii="Times New Roman" w:hAnsi="Times New Roman" w:cs="Times New Roman"/>
          <w:sz w:val="28"/>
          <w:szCs w:val="28"/>
        </w:rPr>
        <w:t>XII съезд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B1836" w:rsidRPr="004B2B12">
        <w:rPr>
          <w:rFonts w:ascii="Times New Roman" w:hAnsi="Times New Roman" w:cs="Times New Roman"/>
          <w:sz w:val="28"/>
          <w:szCs w:val="28"/>
        </w:rPr>
        <w:t xml:space="preserve"> ФНПР </w:t>
      </w:r>
      <w:r>
        <w:rPr>
          <w:rFonts w:ascii="Times New Roman" w:hAnsi="Times New Roman" w:cs="Times New Roman"/>
          <w:sz w:val="28"/>
          <w:szCs w:val="28"/>
        </w:rPr>
        <w:t>в апреле 2024 года.</w:t>
      </w:r>
      <w:r w:rsidR="00192B66">
        <w:rPr>
          <w:rFonts w:ascii="Times New Roman" w:hAnsi="Times New Roman" w:cs="Times New Roman"/>
          <w:sz w:val="28"/>
          <w:szCs w:val="28"/>
        </w:rPr>
        <w:t xml:space="preserve"> Уверен, все с ними знакомы. Но повторить лишним не будет.</w:t>
      </w:r>
    </w:p>
    <w:p w14:paraId="46A5F19A" w14:textId="18E4BE0A" w:rsidR="00D7775F" w:rsidRPr="00022DA8" w:rsidRDefault="00D7775F" w:rsidP="00D777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«За справедливую экономику» сформулировано, что с</w:t>
      </w:r>
      <w:r w:rsidRPr="00022DA8">
        <w:rPr>
          <w:rFonts w:ascii="Times New Roman" w:hAnsi="Times New Roman" w:cs="Times New Roman"/>
          <w:sz w:val="28"/>
          <w:szCs w:val="28"/>
        </w:rPr>
        <w:t xml:space="preserve">праведливая экономика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22D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022DA8">
        <w:rPr>
          <w:rFonts w:ascii="Times New Roman" w:hAnsi="Times New Roman" w:cs="Times New Roman"/>
          <w:sz w:val="28"/>
          <w:szCs w:val="28"/>
        </w:rPr>
        <w:t>экономика высоких заработных плат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22DA8">
        <w:rPr>
          <w:rFonts w:ascii="Times New Roman" w:hAnsi="Times New Roman" w:cs="Times New Roman"/>
          <w:sz w:val="28"/>
          <w:szCs w:val="28"/>
        </w:rPr>
        <w:t>Справедливой экономикой профсоюзы считают экономику, которая направлена на справедливое распределение доходов от совокупного произведенного труда. Прежде всего, результаты труда должны быть направлены на тех, за счёт кого они были получены - на работников.</w:t>
      </w:r>
    </w:p>
    <w:p w14:paraId="4DF972C3" w14:textId="70BC5F60" w:rsidR="00DD683A" w:rsidRPr="00DD683A" w:rsidRDefault="00D7775F" w:rsidP="00D7775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резолюциях</w:t>
      </w:r>
      <w:r w:rsidR="0007429C">
        <w:rPr>
          <w:rFonts w:ascii="Times New Roman" w:hAnsi="Times New Roman" w:cs="Times New Roman"/>
          <w:sz w:val="28"/>
          <w:szCs w:val="28"/>
        </w:rPr>
        <w:t xml:space="preserve"> Съезда</w:t>
      </w:r>
      <w:r>
        <w:rPr>
          <w:rFonts w:ascii="Times New Roman" w:hAnsi="Times New Roman" w:cs="Times New Roman"/>
          <w:sz w:val="28"/>
          <w:szCs w:val="28"/>
        </w:rPr>
        <w:t xml:space="preserve"> отмечено</w:t>
      </w:r>
      <w:r w:rsidR="0007429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83A" w:rsidRPr="00DD683A">
        <w:rPr>
          <w:rFonts w:ascii="Times New Roman" w:hAnsi="Times New Roman"/>
          <w:sz w:val="28"/>
          <w:szCs w:val="28"/>
        </w:rPr>
        <w:t>Конституционный Суд РФ неоднократно указывал, что социальное предназначение норм трудового законодательства заключается главным образом в защите прав и интересов работника, являющегося экономически более слабой стороной в трудовых отношениях.</w:t>
      </w:r>
    </w:p>
    <w:p w14:paraId="4D07F6CF" w14:textId="6D169DEF" w:rsidR="00DD683A" w:rsidRDefault="00DD683A" w:rsidP="00D7775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D683A">
        <w:rPr>
          <w:rFonts w:ascii="Times New Roman" w:hAnsi="Times New Roman"/>
          <w:sz w:val="28"/>
          <w:szCs w:val="28"/>
        </w:rPr>
        <w:t>Отсутствие государственного надзора и ведомственного контроля, эффективных системных решений со стороны федеральных органов исполнительной власти привели к зависимости результатов оценки условий труда и производственного контроля, оценки профессиональных рисков и их приемлемого уровня, а также результатов медицинских осмотров от пожеланий заказчика-работодателя.</w:t>
      </w:r>
    </w:p>
    <w:p w14:paraId="779D25CD" w14:textId="0AD44566" w:rsidR="00F90A16" w:rsidRPr="00F90A16" w:rsidRDefault="00F90A16" w:rsidP="00C775F2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F90A16">
        <w:rPr>
          <w:rFonts w:ascii="Times New Roman" w:hAnsi="Times New Roman"/>
          <w:b/>
          <w:bCs/>
          <w:sz w:val="28"/>
          <w:szCs w:val="28"/>
        </w:rPr>
        <w:t>(слайд 3)</w:t>
      </w:r>
    </w:p>
    <w:p w14:paraId="03BC283D" w14:textId="4108B49D" w:rsidR="00DD683A" w:rsidRDefault="003E0B22" w:rsidP="005F28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отчетно-выборной конференции ИОООП в сентябре 2024 года</w:t>
      </w:r>
      <w:r w:rsidR="00A201F2">
        <w:rPr>
          <w:rFonts w:ascii="Times New Roman" w:hAnsi="Times New Roman" w:cs="Times New Roman"/>
          <w:sz w:val="28"/>
          <w:szCs w:val="28"/>
        </w:rPr>
        <w:t xml:space="preserve"> также приняты решения по основным направлениям деятельности. На слайде вы </w:t>
      </w:r>
      <w:r w:rsidR="00EC5A7A">
        <w:rPr>
          <w:rFonts w:ascii="Times New Roman" w:hAnsi="Times New Roman" w:cs="Times New Roman"/>
          <w:sz w:val="28"/>
          <w:szCs w:val="28"/>
        </w:rPr>
        <w:t xml:space="preserve">их </w:t>
      </w:r>
      <w:r w:rsidR="00A201F2">
        <w:rPr>
          <w:rFonts w:ascii="Times New Roman" w:hAnsi="Times New Roman" w:cs="Times New Roman"/>
          <w:sz w:val="28"/>
          <w:szCs w:val="28"/>
        </w:rPr>
        <w:t>видите.</w:t>
      </w:r>
    </w:p>
    <w:p w14:paraId="769FB715" w14:textId="72A9C2C5" w:rsidR="004931C2" w:rsidRDefault="004931C2" w:rsidP="00CD61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правозащитной работы ежегодно подводятся на региональном уровне в первом квартале, на федеральном во втором квартале.</w:t>
      </w:r>
    </w:p>
    <w:p w14:paraId="615209E3" w14:textId="0ED403BA" w:rsidR="00CD611A" w:rsidRPr="00F70660" w:rsidRDefault="00EA51B7" w:rsidP="00CD611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анализу травматизма мы видим, что в</w:t>
      </w:r>
      <w:r w:rsidR="00CD611A" w:rsidRPr="00F70660">
        <w:rPr>
          <w:rFonts w:ascii="Times New Roman" w:hAnsi="Times New Roman" w:cs="Times New Roman"/>
          <w:sz w:val="28"/>
          <w:szCs w:val="28"/>
        </w:rPr>
        <w:t xml:space="preserve"> целом </w:t>
      </w:r>
      <w:r w:rsidR="00CD611A" w:rsidRPr="00F70660">
        <w:rPr>
          <w:rFonts w:ascii="Times New Roman" w:hAnsi="Times New Roman"/>
          <w:sz w:val="28"/>
          <w:szCs w:val="28"/>
        </w:rPr>
        <w:t xml:space="preserve">количество несчастных случаев на производстве продолжает ежегодно снижаться. Однако в </w:t>
      </w:r>
      <w:r w:rsidR="00993F9C">
        <w:rPr>
          <w:rFonts w:ascii="Times New Roman" w:hAnsi="Times New Roman"/>
          <w:sz w:val="28"/>
          <w:szCs w:val="28"/>
        </w:rPr>
        <w:t>2024 году</w:t>
      </w:r>
      <w:r w:rsidR="00CD611A" w:rsidRPr="00F70660">
        <w:rPr>
          <w:rFonts w:ascii="Times New Roman" w:hAnsi="Times New Roman"/>
          <w:sz w:val="28"/>
          <w:szCs w:val="28"/>
        </w:rPr>
        <w:t xml:space="preserve"> произошел рост количества погибших на производстве, по сравнению с предыдущим годом (девять против восьми).</w:t>
      </w:r>
    </w:p>
    <w:p w14:paraId="6F17D22B" w14:textId="31B1065D" w:rsidR="00993F9C" w:rsidRDefault="00890E77" w:rsidP="004931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3F9C" w:rsidRPr="00F70660">
        <w:rPr>
          <w:rFonts w:ascii="Times New Roman" w:hAnsi="Times New Roman" w:cs="Times New Roman"/>
          <w:sz w:val="28"/>
          <w:szCs w:val="28"/>
        </w:rPr>
        <w:t xml:space="preserve"> полтора раза </w:t>
      </w:r>
      <w:r w:rsidR="004931C2">
        <w:rPr>
          <w:rFonts w:ascii="Times New Roman" w:hAnsi="Times New Roman" w:cs="Times New Roman"/>
          <w:sz w:val="28"/>
          <w:szCs w:val="28"/>
        </w:rPr>
        <w:t>выросло</w:t>
      </w:r>
      <w:r w:rsidRPr="00F70660">
        <w:rPr>
          <w:rFonts w:ascii="Times New Roman" w:hAnsi="Times New Roman" w:cs="Times New Roman"/>
          <w:sz w:val="28"/>
          <w:szCs w:val="28"/>
        </w:rPr>
        <w:t xml:space="preserve"> </w:t>
      </w:r>
      <w:r w:rsidR="00993F9C" w:rsidRPr="00F70660">
        <w:rPr>
          <w:rFonts w:ascii="Times New Roman" w:hAnsi="Times New Roman" w:cs="Times New Roman"/>
          <w:sz w:val="28"/>
          <w:szCs w:val="28"/>
        </w:rPr>
        <w:t>количеств</w:t>
      </w:r>
      <w:r w:rsidR="004931C2">
        <w:rPr>
          <w:rFonts w:ascii="Times New Roman" w:hAnsi="Times New Roman" w:cs="Times New Roman"/>
          <w:sz w:val="28"/>
          <w:szCs w:val="28"/>
        </w:rPr>
        <w:t>о</w:t>
      </w:r>
      <w:r w:rsidR="00993F9C" w:rsidRPr="00F70660">
        <w:rPr>
          <w:rFonts w:ascii="Times New Roman" w:hAnsi="Times New Roman" w:cs="Times New Roman"/>
          <w:sz w:val="28"/>
          <w:szCs w:val="28"/>
        </w:rPr>
        <w:t xml:space="preserve"> смертей на рабочих местах вследствие общего заболевания. Среди них доля работников, не достигших пенсионного возраста, составила 72 %.</w:t>
      </w:r>
    </w:p>
    <w:p w14:paraId="709B3724" w14:textId="154E79FF" w:rsidR="00993F9C" w:rsidRDefault="00993F9C" w:rsidP="00890E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70660">
        <w:rPr>
          <w:rFonts w:ascii="Times New Roman" w:hAnsi="Times New Roman" w:cs="Times New Roman"/>
          <w:sz w:val="28"/>
          <w:szCs w:val="28"/>
        </w:rPr>
        <w:t xml:space="preserve"> 57% пострадавших рабочие места отнесены к безопасным условиям труда, </w:t>
      </w:r>
      <w:r w:rsidR="00890E77">
        <w:rPr>
          <w:rFonts w:ascii="Times New Roman" w:hAnsi="Times New Roman" w:cs="Times New Roman"/>
          <w:sz w:val="28"/>
          <w:szCs w:val="28"/>
        </w:rPr>
        <w:t xml:space="preserve">это </w:t>
      </w:r>
      <w:r w:rsidRPr="00F70660">
        <w:rPr>
          <w:rFonts w:ascii="Times New Roman" w:hAnsi="Times New Roman" w:cs="Times New Roman"/>
          <w:sz w:val="28"/>
          <w:szCs w:val="28"/>
        </w:rPr>
        <w:t>указывает на обязательность внеплановой специальной оценки условий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82F2D" w14:textId="77777777" w:rsidR="009145C2" w:rsidRPr="00C775F2" w:rsidRDefault="009145C2" w:rsidP="009145C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75F2">
        <w:rPr>
          <w:rFonts w:ascii="Times New Roman" w:hAnsi="Times New Roman" w:cs="Times New Roman"/>
          <w:b/>
          <w:bCs/>
          <w:sz w:val="28"/>
          <w:szCs w:val="28"/>
        </w:rPr>
        <w:t>(слайд 4)</w:t>
      </w:r>
    </w:p>
    <w:p w14:paraId="7C54BC71" w14:textId="6565DDD0" w:rsidR="00CD611A" w:rsidRPr="00F70660" w:rsidRDefault="00CD611A" w:rsidP="00890E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660">
        <w:rPr>
          <w:rFonts w:ascii="Times New Roman" w:hAnsi="Times New Roman" w:cs="Times New Roman"/>
          <w:sz w:val="28"/>
          <w:szCs w:val="28"/>
        </w:rPr>
        <w:t xml:space="preserve">Высокий охват оценкой профессиональных рисков рабочих мест пострадавших свидетельствует на необходимость </w:t>
      </w:r>
      <w:r w:rsidR="00993F9C">
        <w:rPr>
          <w:rFonts w:ascii="Times New Roman" w:hAnsi="Times New Roman" w:cs="Times New Roman"/>
          <w:sz w:val="28"/>
          <w:szCs w:val="28"/>
        </w:rPr>
        <w:t>переоценки</w:t>
      </w:r>
      <w:r w:rsidRPr="00F70660">
        <w:rPr>
          <w:rFonts w:ascii="Times New Roman" w:hAnsi="Times New Roman" w:cs="Times New Roman"/>
          <w:sz w:val="28"/>
          <w:szCs w:val="28"/>
        </w:rPr>
        <w:t xml:space="preserve"> и доработки мероприятий по исключению (снижению) рисков.</w:t>
      </w:r>
    </w:p>
    <w:p w14:paraId="05211C78" w14:textId="77777777" w:rsidR="00CD611A" w:rsidRDefault="00CD611A" w:rsidP="00A201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2ADB13" w14:textId="4FDE2AD0" w:rsidR="00A24D81" w:rsidRPr="009145C2" w:rsidRDefault="00993F9C" w:rsidP="00A201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45C2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8F50C2" w:rsidRPr="009145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1D19" w:rsidRPr="009145C2">
        <w:rPr>
          <w:rFonts w:ascii="Times New Roman" w:hAnsi="Times New Roman" w:cs="Times New Roman"/>
          <w:sz w:val="28"/>
          <w:szCs w:val="28"/>
          <w:u w:val="single"/>
        </w:rPr>
        <w:t>работе в 2025 году</w:t>
      </w:r>
      <w:r w:rsidR="008F50C2" w:rsidRPr="009145C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38916DB" w14:textId="57D2CBDB" w:rsidR="008F50C2" w:rsidRDefault="008F50C2" w:rsidP="00E82C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10 месяцев рассмотрено </w:t>
      </w:r>
      <w:r w:rsidR="00361D19">
        <w:rPr>
          <w:rFonts w:ascii="Times New Roman" w:hAnsi="Times New Roman" w:cs="Times New Roman"/>
          <w:sz w:val="28"/>
          <w:szCs w:val="28"/>
        </w:rPr>
        <w:t xml:space="preserve">и согласовано </w:t>
      </w:r>
      <w:r>
        <w:rPr>
          <w:rFonts w:ascii="Times New Roman" w:hAnsi="Times New Roman" w:cs="Times New Roman"/>
          <w:sz w:val="28"/>
          <w:szCs w:val="28"/>
        </w:rPr>
        <w:t>49 проектов нормативных правовых актов Ивановской области в сфере труда.</w:t>
      </w:r>
    </w:p>
    <w:p w14:paraId="05D94153" w14:textId="290D0BFA" w:rsidR="00E82C06" w:rsidRDefault="003D11F0" w:rsidP="00E82C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Увеличены оклады в учреждениях лесного хозяйства с 1 мая, здравоохранени</w:t>
      </w:r>
      <w:r w:rsidR="00E82C0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 1 июня</w:t>
      </w:r>
      <w:r w:rsidR="00E82C06">
        <w:rPr>
          <w:rFonts w:ascii="Times New Roman" w:hAnsi="Times New Roman" w:cs="Times New Roman"/>
          <w:sz w:val="28"/>
          <w:szCs w:val="28"/>
        </w:rPr>
        <w:t>, У</w:t>
      </w:r>
      <w:r w:rsidR="00E82C06" w:rsidRPr="00E82C06">
        <w:rPr>
          <w:rFonts w:ascii="Times New Roman" w:hAnsi="Times New Roman" w:cs="Times New Roman"/>
          <w:sz w:val="28"/>
          <w:szCs w:val="28"/>
        </w:rPr>
        <w:t>правлени</w:t>
      </w:r>
      <w:r w:rsidR="00E82C06">
        <w:rPr>
          <w:rFonts w:ascii="Times New Roman" w:hAnsi="Times New Roman" w:cs="Times New Roman"/>
          <w:sz w:val="28"/>
          <w:szCs w:val="28"/>
        </w:rPr>
        <w:t>и</w:t>
      </w:r>
      <w:r w:rsidR="00E82C06" w:rsidRPr="00E82C06">
        <w:rPr>
          <w:rFonts w:ascii="Times New Roman" w:hAnsi="Times New Roman" w:cs="Times New Roman"/>
          <w:sz w:val="28"/>
          <w:szCs w:val="28"/>
        </w:rPr>
        <w:t xml:space="preserve"> по обеспечению</w:t>
      </w:r>
      <w:r w:rsidR="00E82C06">
        <w:rPr>
          <w:rFonts w:ascii="Times New Roman" w:hAnsi="Times New Roman" w:cs="Times New Roman"/>
          <w:sz w:val="28"/>
          <w:szCs w:val="28"/>
        </w:rPr>
        <w:t xml:space="preserve"> </w:t>
      </w:r>
      <w:r w:rsidR="00E82C06" w:rsidRPr="00E82C06">
        <w:rPr>
          <w:rFonts w:ascii="Times New Roman" w:hAnsi="Times New Roman" w:cs="Times New Roman"/>
          <w:sz w:val="28"/>
          <w:szCs w:val="28"/>
        </w:rPr>
        <w:t>защиты населения и пожарной безопасности Ивановской области</w:t>
      </w:r>
      <w:r w:rsidR="00E82C06">
        <w:rPr>
          <w:rFonts w:ascii="Times New Roman" w:hAnsi="Times New Roman" w:cs="Times New Roman"/>
          <w:sz w:val="28"/>
          <w:szCs w:val="28"/>
        </w:rPr>
        <w:t xml:space="preserve"> с 1 сентября.</w:t>
      </w:r>
    </w:p>
    <w:p w14:paraId="749145B1" w14:textId="619BD446" w:rsidR="00E82C06" w:rsidRDefault="00E82C06" w:rsidP="00E82C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октября проиндексированы оклады бюджетников на 6,3 процента (прогнозное значение роста индекса потребительских цен, которое рассчитывает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ДЭРиТ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Правда во вторник на публичных слушаниях по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ДЭРиТ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отчитался, что оценочно индекс достигнет 11,1 %) </w:t>
      </w:r>
      <w:r w:rsidR="004931C2">
        <w:rPr>
          <w:rFonts w:ascii="Times New Roman" w:hAnsi="Times New Roman" w:cs="Times New Roman"/>
          <w:sz w:val="28"/>
          <w:szCs w:val="28"/>
        </w:rPr>
        <w:t xml:space="preserve">Правого механизма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доиндексирова</w:t>
      </w:r>
      <w:r w:rsidR="004931C2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4931C2">
        <w:rPr>
          <w:rFonts w:ascii="Times New Roman" w:hAnsi="Times New Roman" w:cs="Times New Roman"/>
          <w:sz w:val="28"/>
          <w:szCs w:val="28"/>
        </w:rPr>
        <w:t xml:space="preserve"> зарплату нет, но надо будет ставить вопросы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8941B5" w14:textId="65BE49AF" w:rsidR="00BB1E13" w:rsidRDefault="00BB1E13" w:rsidP="00BB1E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утратой силы </w:t>
      </w:r>
      <w:r w:rsidR="004931C2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документов в региональных системах оплаты труда убрали нормы о доплате за совмещение до 50 процентов оклада, теперь все </w:t>
      </w:r>
      <w:r w:rsidR="004931C2">
        <w:rPr>
          <w:rFonts w:ascii="Times New Roman" w:hAnsi="Times New Roman" w:cs="Times New Roman"/>
          <w:sz w:val="28"/>
          <w:szCs w:val="28"/>
        </w:rPr>
        <w:t xml:space="preserve">по ТК - </w:t>
      </w:r>
      <w:r>
        <w:rPr>
          <w:rFonts w:ascii="Times New Roman" w:hAnsi="Times New Roman" w:cs="Times New Roman"/>
          <w:sz w:val="28"/>
          <w:szCs w:val="28"/>
        </w:rPr>
        <w:t>на усмотрение сторон.</w:t>
      </w:r>
    </w:p>
    <w:p w14:paraId="0B3DC3F5" w14:textId="2A48DFCE" w:rsidR="00BB1E13" w:rsidRDefault="009145C2" w:rsidP="00BB1E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BB1E13">
        <w:rPr>
          <w:rFonts w:ascii="Times New Roman" w:hAnsi="Times New Roman" w:cs="Times New Roman"/>
          <w:sz w:val="28"/>
          <w:szCs w:val="28"/>
        </w:rPr>
        <w:t>тобы защитить интересы работников Областной трехсторонней комиссии по регулированию социально-трудовых отношений</w:t>
      </w:r>
      <w:r w:rsidR="004931C2" w:rsidRPr="004931C2">
        <w:rPr>
          <w:rFonts w:ascii="Times New Roman" w:hAnsi="Times New Roman" w:cs="Times New Roman"/>
          <w:sz w:val="28"/>
          <w:szCs w:val="28"/>
        </w:rPr>
        <w:t xml:space="preserve"> </w:t>
      </w:r>
      <w:r w:rsidR="004931C2">
        <w:rPr>
          <w:rFonts w:ascii="Times New Roman" w:hAnsi="Times New Roman" w:cs="Times New Roman"/>
          <w:sz w:val="28"/>
          <w:szCs w:val="28"/>
        </w:rPr>
        <w:t>принято решение</w:t>
      </w:r>
      <w:r w:rsidR="00BB1E13">
        <w:rPr>
          <w:rFonts w:ascii="Times New Roman" w:hAnsi="Times New Roman" w:cs="Times New Roman"/>
          <w:sz w:val="28"/>
          <w:szCs w:val="28"/>
        </w:rPr>
        <w:t>, что после вступления в силу поправок не может быть снижен достигнутый уровень доплат за совмещение.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E13">
        <w:rPr>
          <w:rFonts w:ascii="Times New Roman" w:hAnsi="Times New Roman" w:cs="Times New Roman"/>
          <w:sz w:val="28"/>
          <w:szCs w:val="28"/>
        </w:rPr>
        <w:t>Обратите на это внимание!</w:t>
      </w:r>
    </w:p>
    <w:p w14:paraId="00D3431A" w14:textId="5347FDD0" w:rsidR="00E82C06" w:rsidRDefault="00E82C06" w:rsidP="008B4F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E0E75D" w14:textId="220FEA47" w:rsidR="008B4FF5" w:rsidRDefault="008B4FF5" w:rsidP="008B4F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марта месяца, после дополнения Трудового кодекса РФ статьей 351.8 о наставничестве</w:t>
      </w:r>
      <w:r w:rsidR="009145C2">
        <w:rPr>
          <w:rFonts w:ascii="Times New Roman" w:hAnsi="Times New Roman" w:cs="Times New Roman"/>
          <w:sz w:val="28"/>
          <w:szCs w:val="28"/>
        </w:rPr>
        <w:t xml:space="preserve">, мы обратились </w:t>
      </w:r>
      <w:r w:rsidR="004931C2">
        <w:rPr>
          <w:rFonts w:ascii="Times New Roman" w:hAnsi="Times New Roman" w:cs="Times New Roman"/>
          <w:sz w:val="28"/>
          <w:szCs w:val="28"/>
        </w:rPr>
        <w:t>в</w:t>
      </w:r>
      <w:r w:rsidR="009145C2">
        <w:rPr>
          <w:rFonts w:ascii="Times New Roman" w:hAnsi="Times New Roman" w:cs="Times New Roman"/>
          <w:sz w:val="28"/>
          <w:szCs w:val="28"/>
        </w:rPr>
        <w:t xml:space="preserve"> Комитет по труду о </w:t>
      </w:r>
      <w:r>
        <w:rPr>
          <w:rFonts w:ascii="Times New Roman" w:hAnsi="Times New Roman" w:cs="Times New Roman"/>
          <w:sz w:val="28"/>
          <w:szCs w:val="28"/>
        </w:rPr>
        <w:t>разработк</w:t>
      </w:r>
      <w:r w:rsidR="009145C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проекта Постановления Правительства области об оплате труда наставников в бюджетных учреждениях. Документ </w:t>
      </w:r>
      <w:r w:rsidR="004931C2">
        <w:rPr>
          <w:rFonts w:ascii="Times New Roman" w:hAnsi="Times New Roman" w:cs="Times New Roman"/>
          <w:sz w:val="28"/>
          <w:szCs w:val="28"/>
        </w:rPr>
        <w:t xml:space="preserve">разработан, </w:t>
      </w:r>
      <w:r>
        <w:rPr>
          <w:rFonts w:ascii="Times New Roman" w:hAnsi="Times New Roman" w:cs="Times New Roman"/>
          <w:sz w:val="28"/>
          <w:szCs w:val="28"/>
        </w:rPr>
        <w:t>на согласовании. Краеугольным сейчас стоит</w:t>
      </w:r>
      <w:r w:rsidRPr="008B4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 будут эти выплаты тонуть в МРОТ или нет.</w:t>
      </w:r>
    </w:p>
    <w:p w14:paraId="29AE3500" w14:textId="2F5D47E0" w:rsidR="009145C2" w:rsidRPr="00E82C06" w:rsidRDefault="009145C2" w:rsidP="004931C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C06">
        <w:rPr>
          <w:rFonts w:ascii="Times New Roman" w:hAnsi="Times New Roman" w:cs="Times New Roman"/>
          <w:b/>
          <w:bCs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82C0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64A4655" w14:textId="1E9E043C" w:rsidR="0085779C" w:rsidRDefault="0085779C" w:rsidP="008577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Профсоюзы стремятся защитить выплаты, чтобы не тонули в МРОТ, </w:t>
      </w:r>
      <w:r w:rsidR="001C69F9">
        <w:rPr>
          <w:rFonts w:ascii="Times New Roman" w:hAnsi="Times New Roman" w:cs="Times New Roman"/>
          <w:sz w:val="28"/>
          <w:szCs w:val="28"/>
        </w:rPr>
        <w:t xml:space="preserve">т.к. </w:t>
      </w:r>
      <w:r>
        <w:rPr>
          <w:rFonts w:ascii="Times New Roman" w:hAnsi="Times New Roman" w:cs="Times New Roman"/>
          <w:sz w:val="28"/>
          <w:szCs w:val="28"/>
        </w:rPr>
        <w:t>это касается многих работников</w:t>
      </w:r>
      <w:r w:rsidR="001C69F9">
        <w:rPr>
          <w:rFonts w:ascii="Times New Roman" w:hAnsi="Times New Roman" w:cs="Times New Roman"/>
          <w:sz w:val="28"/>
          <w:szCs w:val="28"/>
        </w:rPr>
        <w:t xml:space="preserve"> бюджетной сферы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795C0D" w14:textId="771F29C7" w:rsidR="0085779C" w:rsidRDefault="0085779C" w:rsidP="00C775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2025 года, согласно региональному соглашению, выплаты за вредные условия труда не включаются в минимальную зарплату.</w:t>
      </w:r>
    </w:p>
    <w:p w14:paraId="58679984" w14:textId="1DD2BCD0" w:rsidR="00C775F2" w:rsidRDefault="0085779C" w:rsidP="00C775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C775F2">
        <w:rPr>
          <w:rFonts w:ascii="Times New Roman" w:hAnsi="Times New Roman" w:cs="Times New Roman"/>
          <w:sz w:val="28"/>
          <w:szCs w:val="28"/>
        </w:rPr>
        <w:t xml:space="preserve"> </w:t>
      </w:r>
      <w:r w:rsidR="001C69F9">
        <w:rPr>
          <w:rFonts w:ascii="Times New Roman" w:hAnsi="Times New Roman" w:cs="Times New Roman"/>
          <w:sz w:val="28"/>
          <w:szCs w:val="28"/>
        </w:rPr>
        <w:t xml:space="preserve">областные </w:t>
      </w:r>
      <w:r w:rsidR="00C775F2">
        <w:rPr>
          <w:rFonts w:ascii="Times New Roman" w:hAnsi="Times New Roman" w:cs="Times New Roman"/>
          <w:sz w:val="28"/>
          <w:szCs w:val="28"/>
        </w:rPr>
        <w:t xml:space="preserve">системы оплаты труда бюджетников включены решения Конституционного Суда РФ по </w:t>
      </w:r>
      <w:r>
        <w:rPr>
          <w:rFonts w:ascii="Times New Roman" w:hAnsi="Times New Roman" w:cs="Times New Roman"/>
          <w:sz w:val="28"/>
          <w:szCs w:val="28"/>
        </w:rPr>
        <w:t>оплате труда</w:t>
      </w:r>
      <w:r w:rsidR="00C775F2">
        <w:rPr>
          <w:rFonts w:ascii="Times New Roman" w:hAnsi="Times New Roman" w:cs="Times New Roman"/>
          <w:sz w:val="28"/>
          <w:szCs w:val="28"/>
        </w:rPr>
        <w:t>.</w:t>
      </w:r>
    </w:p>
    <w:p w14:paraId="0E67E450" w14:textId="77777777" w:rsidR="008B4FF5" w:rsidRDefault="008B4FF5" w:rsidP="008B4F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306E06" w14:textId="579B5A04" w:rsidR="00BB2391" w:rsidRDefault="0085779C" w:rsidP="008B4F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</w:t>
      </w:r>
      <w:r w:rsidR="008B4FF5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BB1E13">
        <w:rPr>
          <w:rFonts w:ascii="Times New Roman" w:hAnsi="Times New Roman" w:cs="Times New Roman"/>
          <w:sz w:val="28"/>
          <w:szCs w:val="28"/>
        </w:rPr>
        <w:t xml:space="preserve"> к</w:t>
      </w:r>
      <w:r w:rsidR="008B4FF5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BB1E13">
        <w:rPr>
          <w:rFonts w:ascii="Times New Roman" w:hAnsi="Times New Roman" w:cs="Times New Roman"/>
          <w:sz w:val="28"/>
          <w:szCs w:val="28"/>
        </w:rPr>
        <w:t>у</w:t>
      </w:r>
      <w:r w:rsidR="008B4FF5">
        <w:rPr>
          <w:rFonts w:ascii="Times New Roman" w:hAnsi="Times New Roman" w:cs="Times New Roman"/>
          <w:sz w:val="28"/>
          <w:szCs w:val="28"/>
        </w:rPr>
        <w:t xml:space="preserve"> прожиточного минимума</w:t>
      </w:r>
      <w:r w:rsidR="00BB1E13">
        <w:rPr>
          <w:rFonts w:ascii="Times New Roman" w:hAnsi="Times New Roman" w:cs="Times New Roman"/>
          <w:sz w:val="28"/>
          <w:szCs w:val="28"/>
        </w:rPr>
        <w:t xml:space="preserve">, который утверждается </w:t>
      </w:r>
      <w:r w:rsidR="008B4FF5">
        <w:rPr>
          <w:rFonts w:ascii="Times New Roman" w:hAnsi="Times New Roman" w:cs="Times New Roman"/>
          <w:sz w:val="28"/>
          <w:szCs w:val="28"/>
        </w:rPr>
        <w:t xml:space="preserve">в Ивановской области. </w:t>
      </w:r>
    </w:p>
    <w:p w14:paraId="5397E45F" w14:textId="32B42E7E" w:rsidR="00BB2391" w:rsidRDefault="008B4FF5" w:rsidP="008B4F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фиксируем, что прожиточный минимум оказывается ниже границы бедности.</w:t>
      </w:r>
      <w:r w:rsidR="0085779C">
        <w:rPr>
          <w:rFonts w:ascii="Times New Roman" w:hAnsi="Times New Roman" w:cs="Times New Roman"/>
          <w:sz w:val="28"/>
          <w:szCs w:val="28"/>
        </w:rPr>
        <w:t xml:space="preserve"> </w:t>
      </w:r>
      <w:r w:rsidR="00BB2391">
        <w:rPr>
          <w:rFonts w:ascii="Times New Roman" w:hAnsi="Times New Roman" w:cs="Times New Roman"/>
          <w:sz w:val="28"/>
          <w:szCs w:val="28"/>
        </w:rPr>
        <w:t xml:space="preserve">В 2024 году, разница составила 365 руб.  </w:t>
      </w:r>
    </w:p>
    <w:tbl>
      <w:tblPr>
        <w:tblW w:w="5502" w:type="dxa"/>
        <w:tblInd w:w="4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2233"/>
        <w:gridCol w:w="1643"/>
      </w:tblGrid>
      <w:tr w:rsidR="00BB2391" w:rsidRPr="00BB2391" w14:paraId="4FB9C371" w14:textId="77777777" w:rsidTr="00BB2391">
        <w:trPr>
          <w:trHeight w:val="315"/>
        </w:trPr>
        <w:tc>
          <w:tcPr>
            <w:tcW w:w="1626" w:type="dxa"/>
            <w:shd w:val="clear" w:color="auto" w:fill="auto"/>
            <w:vAlign w:val="center"/>
            <w:hideMark/>
          </w:tcPr>
          <w:p w14:paraId="46AE77D1" w14:textId="1B77E338" w:rsidR="00BB2391" w:rsidRPr="00BB2391" w:rsidRDefault="00BB2391" w:rsidP="00BB23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391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33C1E8A0" w14:textId="57C0A90E" w:rsidR="00BB2391" w:rsidRPr="00BB2391" w:rsidRDefault="00BB2391" w:rsidP="00BB23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ПМ -</w:t>
            </w:r>
            <w:r w:rsidRPr="00BB2391">
              <w:rPr>
                <w:rFonts w:ascii="Times New Roman" w:hAnsi="Times New Roman"/>
                <w:color w:val="000000"/>
                <w:sz w:val="24"/>
                <w:szCs w:val="24"/>
              </w:rPr>
              <w:t>14526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14:paraId="310609FC" w14:textId="39BE2A62" w:rsidR="00BB2391" w:rsidRPr="00BB2391" w:rsidRDefault="00BB2391" w:rsidP="00BB239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 - </w:t>
            </w:r>
            <w:r w:rsidRPr="00BB2391">
              <w:rPr>
                <w:rFonts w:ascii="Times New Roman" w:hAnsi="Times New Roman"/>
                <w:color w:val="000000"/>
                <w:sz w:val="24"/>
                <w:szCs w:val="24"/>
              </w:rPr>
              <w:t>14891</w:t>
            </w:r>
          </w:p>
        </w:tc>
      </w:tr>
    </w:tbl>
    <w:p w14:paraId="32C52703" w14:textId="38A23AC6" w:rsidR="00BB2391" w:rsidRDefault="00BB2391" w:rsidP="008B4F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нашей небогатой области это значительный вопрос.</w:t>
      </w:r>
    </w:p>
    <w:p w14:paraId="773905E4" w14:textId="42B59525" w:rsidR="00BB2391" w:rsidRDefault="00BB2391" w:rsidP="00BB2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</w:t>
      </w:r>
      <w:r w:rsidR="008577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 Единого пособия </w:t>
      </w:r>
      <w:r w:rsidR="0085779C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семь</w:t>
      </w:r>
      <w:r w:rsidR="0085779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детьми </w:t>
      </w:r>
      <w:r w:rsidRPr="008B4FF5">
        <w:rPr>
          <w:rFonts w:ascii="Times New Roman" w:hAnsi="Times New Roman" w:cs="Times New Roman"/>
          <w:sz w:val="28"/>
          <w:szCs w:val="28"/>
        </w:rPr>
        <w:t xml:space="preserve">ежемесячный доход на человека не </w:t>
      </w:r>
      <w:r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8B4FF5">
        <w:rPr>
          <w:rFonts w:ascii="Times New Roman" w:hAnsi="Times New Roman" w:cs="Times New Roman"/>
          <w:sz w:val="28"/>
          <w:szCs w:val="28"/>
        </w:rPr>
        <w:t>превыша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B4FF5">
        <w:rPr>
          <w:rFonts w:ascii="Times New Roman" w:hAnsi="Times New Roman" w:cs="Times New Roman"/>
          <w:sz w:val="28"/>
          <w:szCs w:val="28"/>
        </w:rPr>
        <w:t xml:space="preserve"> регионального прожиточного минимума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C1832E" w14:textId="6E426F77" w:rsidR="00BB2391" w:rsidRDefault="00BB2391" w:rsidP="00BB2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получается семья с доходом на 1 рубль выше прожиточного минимума, Единое пособие не получит, </w:t>
      </w:r>
      <w:r w:rsidR="0085779C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в границе бедности</w:t>
      </w:r>
      <w:r w:rsidR="0085779C">
        <w:rPr>
          <w:rFonts w:ascii="Times New Roman" w:hAnsi="Times New Roman" w:cs="Times New Roman"/>
          <w:sz w:val="28"/>
          <w:szCs w:val="28"/>
        </w:rPr>
        <w:t xml:space="preserve"> останется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C25014" w14:textId="1225ADD9" w:rsidR="00BB1E13" w:rsidRDefault="00BB1E13" w:rsidP="00BB1E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и региональные коэффициенты дифференциации утверждены на федеральном уровне. Проблему в июне </w:t>
      </w:r>
      <w:r w:rsidR="0085779C">
        <w:rPr>
          <w:rFonts w:ascii="Times New Roman" w:hAnsi="Times New Roman" w:cs="Times New Roman"/>
          <w:sz w:val="28"/>
          <w:szCs w:val="28"/>
        </w:rPr>
        <w:t xml:space="preserve">юридически </w:t>
      </w:r>
      <w:r>
        <w:rPr>
          <w:rFonts w:ascii="Times New Roman" w:hAnsi="Times New Roman" w:cs="Times New Roman"/>
          <w:sz w:val="28"/>
          <w:szCs w:val="28"/>
        </w:rPr>
        <w:t>зафиксировали на областной трёхсторонней комиссии, передали в Минтруда России.</w:t>
      </w:r>
    </w:p>
    <w:p w14:paraId="3ABD8677" w14:textId="44B1A5C0" w:rsidR="00605BC3" w:rsidRDefault="001C69F9" w:rsidP="00A201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Помощь главных профсоюзных правозащитных специалистов становится ближе к членам профсоюзов. </w:t>
      </w:r>
      <w:r w:rsidR="00605BC3">
        <w:rPr>
          <w:rFonts w:ascii="Times New Roman" w:hAnsi="Times New Roman" w:cs="Times New Roman"/>
          <w:sz w:val="28"/>
          <w:szCs w:val="28"/>
        </w:rPr>
        <w:t xml:space="preserve">В 2025 году главный правовой и главный технический инспекторы труда </w:t>
      </w:r>
      <w:r w:rsidR="00CD611A">
        <w:rPr>
          <w:rFonts w:ascii="Times New Roman" w:hAnsi="Times New Roman" w:cs="Times New Roman"/>
          <w:sz w:val="28"/>
          <w:szCs w:val="28"/>
        </w:rPr>
        <w:t xml:space="preserve">ИОООП </w:t>
      </w:r>
      <w:r w:rsidR="005F2885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605BC3">
        <w:rPr>
          <w:rFonts w:ascii="Times New Roman" w:hAnsi="Times New Roman" w:cs="Times New Roman"/>
          <w:sz w:val="28"/>
          <w:szCs w:val="28"/>
        </w:rPr>
        <w:t xml:space="preserve">с </w:t>
      </w:r>
      <w:r w:rsidR="005F2885">
        <w:rPr>
          <w:rFonts w:ascii="Times New Roman" w:hAnsi="Times New Roman" w:cs="Times New Roman"/>
          <w:sz w:val="28"/>
          <w:szCs w:val="28"/>
        </w:rPr>
        <w:t xml:space="preserve">председателями </w:t>
      </w:r>
      <w:r w:rsidR="00605BC3">
        <w:rPr>
          <w:rFonts w:ascii="Times New Roman" w:hAnsi="Times New Roman" w:cs="Times New Roman"/>
          <w:sz w:val="28"/>
          <w:szCs w:val="28"/>
        </w:rPr>
        <w:t>Координационны</w:t>
      </w:r>
      <w:r w:rsidR="005F2885">
        <w:rPr>
          <w:rFonts w:ascii="Times New Roman" w:hAnsi="Times New Roman" w:cs="Times New Roman"/>
          <w:sz w:val="28"/>
          <w:szCs w:val="28"/>
        </w:rPr>
        <w:t>х</w:t>
      </w:r>
      <w:r w:rsidR="00605BC3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5F2885">
        <w:rPr>
          <w:rFonts w:ascii="Times New Roman" w:hAnsi="Times New Roman" w:cs="Times New Roman"/>
          <w:sz w:val="28"/>
          <w:szCs w:val="28"/>
        </w:rPr>
        <w:t>ов</w:t>
      </w:r>
      <w:r w:rsidR="00605BC3">
        <w:rPr>
          <w:rFonts w:ascii="Times New Roman" w:hAnsi="Times New Roman" w:cs="Times New Roman"/>
          <w:sz w:val="28"/>
          <w:szCs w:val="28"/>
        </w:rPr>
        <w:t xml:space="preserve"> </w:t>
      </w:r>
      <w:r w:rsidR="005F2885">
        <w:rPr>
          <w:rFonts w:ascii="Times New Roman" w:hAnsi="Times New Roman" w:cs="Times New Roman"/>
          <w:sz w:val="28"/>
          <w:szCs w:val="28"/>
        </w:rPr>
        <w:t>организовали и провели</w:t>
      </w:r>
      <w:r w:rsidR="00605BC3">
        <w:rPr>
          <w:rFonts w:ascii="Times New Roman" w:hAnsi="Times New Roman" w:cs="Times New Roman"/>
          <w:sz w:val="28"/>
          <w:szCs w:val="28"/>
        </w:rPr>
        <w:t xml:space="preserve"> выездные приемы граждан по вопроса</w:t>
      </w:r>
      <w:r w:rsidR="005F2885">
        <w:rPr>
          <w:rFonts w:ascii="Times New Roman" w:hAnsi="Times New Roman" w:cs="Times New Roman"/>
          <w:sz w:val="28"/>
          <w:szCs w:val="28"/>
        </w:rPr>
        <w:t>м</w:t>
      </w:r>
      <w:r w:rsidR="00605BC3">
        <w:rPr>
          <w:rFonts w:ascii="Times New Roman" w:hAnsi="Times New Roman" w:cs="Times New Roman"/>
          <w:sz w:val="28"/>
          <w:szCs w:val="28"/>
        </w:rPr>
        <w:t xml:space="preserve"> трудового законодательства, об охране труда, присвоению звания «Ветеран труда» и мер поддержки участников СВО и членом их семей. Приемы состоялись в </w:t>
      </w:r>
      <w:proofErr w:type="spellStart"/>
      <w:r w:rsidR="00605BC3">
        <w:rPr>
          <w:rFonts w:ascii="Times New Roman" w:hAnsi="Times New Roman" w:cs="Times New Roman"/>
          <w:sz w:val="28"/>
          <w:szCs w:val="28"/>
        </w:rPr>
        <w:lastRenderedPageBreak/>
        <w:t>Новоталицах</w:t>
      </w:r>
      <w:proofErr w:type="spellEnd"/>
      <w:r w:rsidR="00605BC3">
        <w:rPr>
          <w:rFonts w:ascii="Times New Roman" w:hAnsi="Times New Roman" w:cs="Times New Roman"/>
          <w:sz w:val="28"/>
          <w:szCs w:val="28"/>
        </w:rPr>
        <w:t xml:space="preserve">, Фурманове, Савино, </w:t>
      </w:r>
      <w:r w:rsidR="005F2885">
        <w:rPr>
          <w:rFonts w:ascii="Times New Roman" w:hAnsi="Times New Roman" w:cs="Times New Roman"/>
          <w:sz w:val="28"/>
          <w:szCs w:val="28"/>
        </w:rPr>
        <w:t>П</w:t>
      </w:r>
      <w:r w:rsidR="00605BC3">
        <w:rPr>
          <w:rFonts w:ascii="Times New Roman" w:hAnsi="Times New Roman" w:cs="Times New Roman"/>
          <w:sz w:val="28"/>
          <w:szCs w:val="28"/>
        </w:rPr>
        <w:t>учеже, Тейкове, Родниках, Ильинском, Кинешме, Лежневе. В планах прием граждан в Штабе общественной поддержки Партии ЕДИНАЯ РОССИЯ в Иванове в декабре ко Дню Конституции РФ.</w:t>
      </w:r>
    </w:p>
    <w:p w14:paraId="199CC030" w14:textId="57AF07F5" w:rsidR="00047222" w:rsidRDefault="00047222" w:rsidP="000472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выездные проверки. Их первая цель - помочь руководству и ответственным сотрудникам увидеть </w:t>
      </w:r>
      <w:r w:rsidR="001C69F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устранить проблемы в работе.</w:t>
      </w:r>
    </w:p>
    <w:p w14:paraId="7A81DD46" w14:textId="1110E46E" w:rsidR="00047222" w:rsidRDefault="00047222" w:rsidP="000472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слушателям сегодняшнего семинара подумать об приглашении инспекторов для выездной консультации на предприяти</w:t>
      </w:r>
      <w:r w:rsidR="001C69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C69F9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в учреждени</w:t>
      </w:r>
      <w:r w:rsidR="001C69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248A84" w14:textId="77777777" w:rsidR="005450C4" w:rsidRPr="00890E77" w:rsidRDefault="005450C4" w:rsidP="005450C4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90E77">
        <w:rPr>
          <w:rFonts w:ascii="Times New Roman" w:hAnsi="Times New Roman" w:cs="Times New Roman"/>
          <w:b/>
          <w:bCs/>
          <w:sz w:val="28"/>
          <w:szCs w:val="28"/>
        </w:rPr>
        <w:t>(слайд 6)</w:t>
      </w:r>
    </w:p>
    <w:p w14:paraId="505BDE52" w14:textId="5B8C4F1C" w:rsidR="00047222" w:rsidRDefault="00047222" w:rsidP="000472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Подчеркну, защита прав требует грамотного и выверенного подхода. </w:t>
      </w:r>
    </w:p>
    <w:p w14:paraId="3F8169CD" w14:textId="76D416CF" w:rsidR="00047222" w:rsidRDefault="00047222" w:rsidP="000472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правовой инспектор труда Истомина Наталья Дмитриевна находит решение для ситуации</w:t>
      </w:r>
      <w:r w:rsidRPr="00047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любой сложности. Благодарности членов профсоюзов и руководителей обкомов лучший показатель ее высококвалифицированной работы.</w:t>
      </w:r>
    </w:p>
    <w:p w14:paraId="1C09374D" w14:textId="2DB8FA66" w:rsidR="0085779C" w:rsidRPr="00022DA8" w:rsidRDefault="0085779C" w:rsidP="008577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регионе проходит реформа п</w:t>
      </w:r>
      <w:r w:rsidRPr="00022DA8">
        <w:rPr>
          <w:rFonts w:ascii="Times New Roman" w:hAnsi="Times New Roman" w:cs="Times New Roman"/>
          <w:sz w:val="28"/>
          <w:szCs w:val="28"/>
        </w:rPr>
        <w:t xml:space="preserve">реобразования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022DA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муниципальные о</w:t>
      </w:r>
      <w:r w:rsidRPr="00022DA8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>, это</w:t>
      </w:r>
      <w:r w:rsidRPr="00022DA8">
        <w:rPr>
          <w:rFonts w:ascii="Times New Roman" w:hAnsi="Times New Roman" w:cs="Times New Roman"/>
          <w:sz w:val="28"/>
          <w:szCs w:val="28"/>
        </w:rPr>
        <w:t xml:space="preserve"> Ивановский, Вичугский, Верхнеландеховский и Палехский</w:t>
      </w:r>
      <w:r>
        <w:rPr>
          <w:rFonts w:ascii="Times New Roman" w:hAnsi="Times New Roman" w:cs="Times New Roman"/>
          <w:sz w:val="28"/>
          <w:szCs w:val="28"/>
        </w:rPr>
        <w:t xml:space="preserve">. Рассчитываем, что нарушения связанных с </w:t>
      </w:r>
      <w:r w:rsidR="00C246D5">
        <w:rPr>
          <w:rFonts w:ascii="Times New Roman" w:hAnsi="Times New Roman" w:cs="Times New Roman"/>
          <w:sz w:val="28"/>
          <w:szCs w:val="28"/>
        </w:rPr>
        <w:t xml:space="preserve">реорганизацией, </w:t>
      </w:r>
      <w:r>
        <w:rPr>
          <w:rFonts w:ascii="Times New Roman" w:hAnsi="Times New Roman" w:cs="Times New Roman"/>
          <w:sz w:val="28"/>
          <w:szCs w:val="28"/>
        </w:rPr>
        <w:t>переводами, увольнениями, оплатой труда не произойд</w:t>
      </w:r>
      <w:r w:rsidR="00C246D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т. </w:t>
      </w:r>
      <w:r w:rsidR="00C246D5">
        <w:rPr>
          <w:rFonts w:ascii="Times New Roman" w:hAnsi="Times New Roman" w:cs="Times New Roman"/>
          <w:sz w:val="28"/>
          <w:szCs w:val="28"/>
        </w:rPr>
        <w:t>Но е</w:t>
      </w:r>
      <w:r>
        <w:rPr>
          <w:rFonts w:ascii="Times New Roman" w:hAnsi="Times New Roman" w:cs="Times New Roman"/>
          <w:sz w:val="28"/>
          <w:szCs w:val="28"/>
        </w:rPr>
        <w:t xml:space="preserve">сли возникнут вопросы, то приглашаю </w:t>
      </w:r>
      <w:r w:rsidR="00C246D5">
        <w:rPr>
          <w:rFonts w:ascii="Times New Roman" w:hAnsi="Times New Roman" w:cs="Times New Roman"/>
          <w:sz w:val="28"/>
          <w:szCs w:val="28"/>
        </w:rPr>
        <w:t xml:space="preserve">к нам </w:t>
      </w:r>
      <w:r>
        <w:rPr>
          <w:rFonts w:ascii="Times New Roman" w:hAnsi="Times New Roman" w:cs="Times New Roman"/>
          <w:sz w:val="28"/>
          <w:szCs w:val="28"/>
        </w:rPr>
        <w:t xml:space="preserve">решать </w:t>
      </w:r>
      <w:r w:rsidR="00C246D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квалифицированн</w:t>
      </w:r>
      <w:r w:rsidR="00C246D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правов</w:t>
      </w:r>
      <w:r w:rsidR="00C246D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сопровождени</w:t>
      </w:r>
      <w:r w:rsidR="00C246D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F8D3AA" w14:textId="13897A96" w:rsidR="0085779C" w:rsidRPr="00C775F2" w:rsidRDefault="0085779C" w:rsidP="008577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Несколько слов о платформенной занятости. </w:t>
      </w:r>
      <w:r w:rsidR="001C69F9">
        <w:rPr>
          <w:rFonts w:ascii="Times New Roman" w:hAnsi="Times New Roman" w:cs="Times New Roman"/>
          <w:sz w:val="28"/>
          <w:szCs w:val="28"/>
        </w:rPr>
        <w:t>Там нет профсоюзов, но э</w:t>
      </w:r>
      <w:r>
        <w:rPr>
          <w:rFonts w:ascii="Times New Roman" w:hAnsi="Times New Roman" w:cs="Times New Roman"/>
          <w:sz w:val="28"/>
          <w:szCs w:val="28"/>
        </w:rPr>
        <w:t xml:space="preserve">та тема может затрагивать близких членов профсоюзов, которые работают в такси, доставке, маркетплейсах и т.д. </w:t>
      </w:r>
      <w:r w:rsidR="001C69F9">
        <w:rPr>
          <w:rFonts w:ascii="Times New Roman" w:hAnsi="Times New Roman" w:cs="Times New Roman"/>
          <w:sz w:val="28"/>
          <w:szCs w:val="28"/>
        </w:rPr>
        <w:t>С</w:t>
      </w:r>
      <w:r w:rsidRPr="00C775F2">
        <w:rPr>
          <w:rFonts w:ascii="Times New Roman" w:hAnsi="Times New Roman" w:cs="Times New Roman"/>
          <w:sz w:val="28"/>
          <w:szCs w:val="28"/>
        </w:rPr>
        <w:t xml:space="preserve"> 01.10.2025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9F9">
        <w:rPr>
          <w:rFonts w:ascii="Times New Roman" w:hAnsi="Times New Roman" w:cs="Times New Roman"/>
          <w:sz w:val="28"/>
          <w:szCs w:val="28"/>
        </w:rPr>
        <w:t>в</w:t>
      </w:r>
      <w:r w:rsidR="001C69F9" w:rsidRPr="00C775F2">
        <w:rPr>
          <w:rFonts w:ascii="Times New Roman" w:hAnsi="Times New Roman" w:cs="Times New Roman"/>
          <w:sz w:val="28"/>
          <w:szCs w:val="28"/>
        </w:rPr>
        <w:t>ступи</w:t>
      </w:r>
      <w:r w:rsidR="001C69F9">
        <w:rPr>
          <w:rFonts w:ascii="Times New Roman" w:hAnsi="Times New Roman" w:cs="Times New Roman"/>
          <w:sz w:val="28"/>
          <w:szCs w:val="28"/>
        </w:rPr>
        <w:t>л</w:t>
      </w:r>
      <w:r w:rsidR="001C69F9" w:rsidRPr="00C775F2">
        <w:rPr>
          <w:rFonts w:ascii="Times New Roman" w:hAnsi="Times New Roman" w:cs="Times New Roman"/>
          <w:sz w:val="28"/>
          <w:szCs w:val="28"/>
        </w:rPr>
        <w:t xml:space="preserve"> в силу </w:t>
      </w:r>
      <w:r w:rsidRPr="00C775F2">
        <w:rPr>
          <w:rFonts w:ascii="Times New Roman" w:hAnsi="Times New Roman" w:cs="Times New Roman"/>
          <w:sz w:val="28"/>
          <w:szCs w:val="28"/>
        </w:rPr>
        <w:t>Федеральный закон №289-ФЗ от 31.07.2025 «Об отдельных вопросах регулирования платформенной экономики в РФ».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5F2">
        <w:rPr>
          <w:rFonts w:ascii="Times New Roman" w:hAnsi="Times New Roman" w:cs="Times New Roman"/>
          <w:sz w:val="28"/>
          <w:szCs w:val="28"/>
        </w:rPr>
        <w:t>Согласно ему физлица осуществляют выполнение работ, оказание услуг в статусе партнера-исполнителя на основании гражданско-правового договора. Указано, что П</w:t>
      </w:r>
      <w:r>
        <w:rPr>
          <w:rFonts w:ascii="Times New Roman" w:hAnsi="Times New Roman" w:cs="Times New Roman"/>
          <w:sz w:val="28"/>
          <w:szCs w:val="28"/>
        </w:rPr>
        <w:t xml:space="preserve">равила внутреннего трудового распорядка </w:t>
      </w:r>
      <w:r w:rsidRPr="00C775F2">
        <w:rPr>
          <w:rFonts w:ascii="Times New Roman" w:hAnsi="Times New Roman" w:cs="Times New Roman"/>
          <w:sz w:val="28"/>
          <w:szCs w:val="28"/>
        </w:rPr>
        <w:t xml:space="preserve">на них не распространяются, выходные дни и отпуска не предоставляются, медицинское, пенсионное, социальное страхование, в том числе от несчастных случаев,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C775F2">
        <w:rPr>
          <w:rFonts w:ascii="Times New Roman" w:hAnsi="Times New Roman" w:cs="Times New Roman"/>
          <w:sz w:val="28"/>
          <w:szCs w:val="28"/>
        </w:rPr>
        <w:t>только на добровольной основе</w:t>
      </w:r>
      <w:r>
        <w:rPr>
          <w:rFonts w:ascii="Times New Roman" w:hAnsi="Times New Roman" w:cs="Times New Roman"/>
          <w:sz w:val="28"/>
          <w:szCs w:val="28"/>
        </w:rPr>
        <w:t xml:space="preserve"> за их счет</w:t>
      </w:r>
      <w:r w:rsidRPr="00C775F2">
        <w:rPr>
          <w:rFonts w:ascii="Times New Roman" w:hAnsi="Times New Roman" w:cs="Times New Roman"/>
          <w:sz w:val="28"/>
          <w:szCs w:val="28"/>
        </w:rPr>
        <w:t>.</w:t>
      </w:r>
      <w:r w:rsidR="00C246D5">
        <w:rPr>
          <w:rFonts w:ascii="Times New Roman" w:hAnsi="Times New Roman" w:cs="Times New Roman"/>
          <w:sz w:val="28"/>
          <w:szCs w:val="28"/>
        </w:rPr>
        <w:t xml:space="preserve"> У нас уже был случай, когда </w:t>
      </w:r>
      <w:r w:rsidR="001C69F9">
        <w:rPr>
          <w:rFonts w:ascii="Times New Roman" w:hAnsi="Times New Roman" w:cs="Times New Roman"/>
          <w:sz w:val="28"/>
          <w:szCs w:val="28"/>
        </w:rPr>
        <w:t>доставщи</w:t>
      </w:r>
      <w:r w:rsidR="00C246D5">
        <w:rPr>
          <w:rFonts w:ascii="Times New Roman" w:hAnsi="Times New Roman" w:cs="Times New Roman"/>
          <w:sz w:val="28"/>
          <w:szCs w:val="28"/>
        </w:rPr>
        <w:t xml:space="preserve">ка еды сбили на пешеходном переходе, но к производственному травматизму </w:t>
      </w:r>
      <w:r w:rsidR="001C69F9">
        <w:rPr>
          <w:rFonts w:ascii="Times New Roman" w:hAnsi="Times New Roman" w:cs="Times New Roman"/>
          <w:sz w:val="28"/>
          <w:szCs w:val="28"/>
        </w:rPr>
        <w:t xml:space="preserve">происшествие </w:t>
      </w:r>
      <w:r w:rsidR="00C246D5">
        <w:rPr>
          <w:rFonts w:ascii="Times New Roman" w:hAnsi="Times New Roman" w:cs="Times New Roman"/>
          <w:sz w:val="28"/>
          <w:szCs w:val="28"/>
        </w:rPr>
        <w:t xml:space="preserve">отнести не имело возможности. </w:t>
      </w:r>
    </w:p>
    <w:p w14:paraId="1ADCF6B4" w14:textId="77777777" w:rsidR="0085779C" w:rsidRDefault="0085779C" w:rsidP="008577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Информирую также, что </w:t>
      </w:r>
      <w:r w:rsidRPr="00890E77">
        <w:rPr>
          <w:rFonts w:ascii="Times New Roman" w:hAnsi="Times New Roman" w:cs="Times New Roman"/>
          <w:sz w:val="28"/>
          <w:szCs w:val="28"/>
        </w:rPr>
        <w:t>ИОООП является учредителем Автономной некоммерческой организацией «Ивановский региональный центр медиации и переговоров».</w:t>
      </w:r>
      <w:r>
        <w:rPr>
          <w:rFonts w:ascii="Times New Roman" w:hAnsi="Times New Roman" w:cs="Times New Roman"/>
          <w:sz w:val="28"/>
          <w:szCs w:val="28"/>
        </w:rPr>
        <w:t xml:space="preserve"> Медиация – внесудебное урегулирование споров. Ее директор Сергей Анатольевич Баскаков. Вокруг него собрались хорошие ребята, они реально помогают людям, одно из направлений - семейные отношения. Тема деликатная, если видите, что члену профсоюза нужна поддержка, то смело рекомендуйте.</w:t>
      </w:r>
    </w:p>
    <w:p w14:paraId="2F2ED29D" w14:textId="77777777" w:rsidR="005450C4" w:rsidRPr="009145C2" w:rsidRDefault="005450C4" w:rsidP="005450C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45C2">
        <w:rPr>
          <w:rFonts w:ascii="Times New Roman" w:hAnsi="Times New Roman" w:cs="Times New Roman"/>
          <w:b/>
          <w:bCs/>
          <w:sz w:val="28"/>
          <w:szCs w:val="28"/>
        </w:rPr>
        <w:t>(слайд 7)</w:t>
      </w:r>
    </w:p>
    <w:p w14:paraId="7933E84A" w14:textId="207914A5" w:rsidR="00BB1E13" w:rsidRDefault="00BB1E13" w:rsidP="00605BC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охраны труда.</w:t>
      </w:r>
    </w:p>
    <w:p w14:paraId="791F7EFC" w14:textId="31C5B655" w:rsidR="00BB1E13" w:rsidRDefault="00BB1E13" w:rsidP="00993F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обратили внимание в решениях </w:t>
      </w:r>
      <w:r w:rsidR="00993F9C">
        <w:rPr>
          <w:rFonts w:ascii="Times New Roman" w:hAnsi="Times New Roman" w:cs="Times New Roman"/>
          <w:sz w:val="28"/>
          <w:szCs w:val="28"/>
        </w:rPr>
        <w:t>ФНПР и ИОООП</w:t>
      </w:r>
      <w:r>
        <w:rPr>
          <w:rFonts w:ascii="Times New Roman" w:hAnsi="Times New Roman" w:cs="Times New Roman"/>
          <w:sz w:val="28"/>
          <w:szCs w:val="28"/>
        </w:rPr>
        <w:t xml:space="preserve"> сделан </w:t>
      </w:r>
      <w:r w:rsidR="00993F9C">
        <w:rPr>
          <w:rFonts w:ascii="Times New Roman" w:hAnsi="Times New Roman" w:cs="Times New Roman"/>
          <w:sz w:val="28"/>
          <w:szCs w:val="28"/>
        </w:rPr>
        <w:t xml:space="preserve">акцент </w:t>
      </w:r>
      <w:r>
        <w:rPr>
          <w:rFonts w:ascii="Times New Roman" w:hAnsi="Times New Roman" w:cs="Times New Roman"/>
          <w:sz w:val="28"/>
          <w:szCs w:val="28"/>
        </w:rPr>
        <w:t>на увеличени</w:t>
      </w:r>
      <w:r w:rsidR="00C246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числа уполномоченных лиц по охране труда и их обучение.</w:t>
      </w:r>
    </w:p>
    <w:p w14:paraId="485779F0" w14:textId="0E877874" w:rsidR="00BB1E13" w:rsidRPr="00A24D81" w:rsidRDefault="00BB1E13" w:rsidP="00993F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Напомню, что в октябре 2023 года ФНПР изменило положение об уполномоченных. Важнейшей поправкой </w:t>
      </w:r>
      <w:r w:rsidR="00C246D5">
        <w:rPr>
          <w:rFonts w:ascii="Times New Roman" w:hAnsi="Times New Roman" w:cs="Times New Roman"/>
          <w:sz w:val="28"/>
          <w:szCs w:val="28"/>
        </w:rPr>
        <w:t>стала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избирать уполномоченного собранием в структурном подразделении, а не откладывать до ближайшей конференции или общего собрания первичной профсоюзной организации.</w:t>
      </w:r>
    </w:p>
    <w:p w14:paraId="65792DB1" w14:textId="58680F03" w:rsidR="00BB1E13" w:rsidRDefault="00BB1E13" w:rsidP="00993F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0C2">
        <w:rPr>
          <w:rFonts w:ascii="Times New Roman" w:hAnsi="Times New Roman" w:cs="Times New Roman"/>
          <w:sz w:val="28"/>
          <w:szCs w:val="28"/>
        </w:rPr>
        <w:t xml:space="preserve">Количество уполномоченных (доверенных) лиц по охране труда профсоюзов </w:t>
      </w:r>
      <w:r>
        <w:rPr>
          <w:rFonts w:ascii="Times New Roman" w:hAnsi="Times New Roman" w:cs="Times New Roman"/>
          <w:sz w:val="28"/>
          <w:szCs w:val="28"/>
        </w:rPr>
        <w:t xml:space="preserve">на конец 2024 года </w:t>
      </w:r>
      <w:r w:rsidR="00C246D5">
        <w:rPr>
          <w:rFonts w:ascii="Times New Roman" w:hAnsi="Times New Roman" w:cs="Times New Roman"/>
          <w:sz w:val="28"/>
          <w:szCs w:val="28"/>
        </w:rPr>
        <w:t xml:space="preserve">по отчетам обкомов </w:t>
      </w:r>
      <w:r>
        <w:rPr>
          <w:rFonts w:ascii="Times New Roman" w:hAnsi="Times New Roman" w:cs="Times New Roman"/>
          <w:sz w:val="28"/>
          <w:szCs w:val="28"/>
        </w:rPr>
        <w:t xml:space="preserve">составляло </w:t>
      </w:r>
      <w:r w:rsidRPr="008F50C2">
        <w:rPr>
          <w:rFonts w:ascii="Times New Roman" w:hAnsi="Times New Roman" w:cs="Times New Roman"/>
          <w:sz w:val="28"/>
          <w:szCs w:val="28"/>
        </w:rPr>
        <w:t>812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C246D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доковидны</w:t>
      </w:r>
      <w:r w:rsidR="00C246D5"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 год</w:t>
      </w:r>
      <w:r w:rsidR="00C246D5">
        <w:rPr>
          <w:rFonts w:ascii="Times New Roman" w:hAnsi="Times New Roman" w:cs="Times New Roman"/>
          <w:sz w:val="28"/>
          <w:szCs w:val="28"/>
        </w:rPr>
        <w:t xml:space="preserve"> было</w:t>
      </w:r>
      <w:r>
        <w:rPr>
          <w:rFonts w:ascii="Times New Roman" w:hAnsi="Times New Roman" w:cs="Times New Roman"/>
          <w:sz w:val="28"/>
          <w:szCs w:val="28"/>
        </w:rPr>
        <w:t xml:space="preserve"> 925 человек.</w:t>
      </w:r>
    </w:p>
    <w:p w14:paraId="74DAD190" w14:textId="202D4455" w:rsidR="00BB1E13" w:rsidRDefault="00C246D5" w:rsidP="00993F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Вроде ц</w:t>
      </w:r>
      <w:r w:rsidR="00BB1E13">
        <w:rPr>
          <w:rFonts w:ascii="Times New Roman" w:hAnsi="Times New Roman" w:cs="Times New Roman"/>
          <w:sz w:val="28"/>
          <w:szCs w:val="28"/>
        </w:rPr>
        <w:t>ифры по отчетам существенные, но на конкурс ФНПР выдвинуть кандидатур</w:t>
      </w:r>
      <w:r w:rsidR="00CD611A">
        <w:rPr>
          <w:rFonts w:ascii="Times New Roman" w:hAnsi="Times New Roman" w:cs="Times New Roman"/>
          <w:sz w:val="28"/>
          <w:szCs w:val="28"/>
        </w:rPr>
        <w:t xml:space="preserve">ы уполномоченных </w:t>
      </w:r>
      <w:r w:rsidR="00BB1E13">
        <w:rPr>
          <w:rFonts w:ascii="Times New Roman" w:hAnsi="Times New Roman" w:cs="Times New Roman"/>
          <w:sz w:val="28"/>
          <w:szCs w:val="28"/>
        </w:rPr>
        <w:t xml:space="preserve">оказывается </w:t>
      </w:r>
      <w:r w:rsidR="0007429C">
        <w:rPr>
          <w:rFonts w:ascii="Times New Roman" w:hAnsi="Times New Roman" w:cs="Times New Roman"/>
          <w:sz w:val="28"/>
          <w:szCs w:val="28"/>
        </w:rPr>
        <w:t xml:space="preserve">каждый раз </w:t>
      </w:r>
      <w:r w:rsidR="00BB1E13">
        <w:rPr>
          <w:rFonts w:ascii="Times New Roman" w:hAnsi="Times New Roman" w:cs="Times New Roman"/>
          <w:sz w:val="28"/>
          <w:szCs w:val="28"/>
        </w:rPr>
        <w:t>затруднительно.</w:t>
      </w:r>
    </w:p>
    <w:p w14:paraId="76AD72A3" w14:textId="250AD7D6" w:rsidR="00CD611A" w:rsidRDefault="00CD611A" w:rsidP="002535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центр повышения квалификации профсоюзных кадров обеспечивает необходимое обучение по охране труда, оказанию первой помощи, пожарной безопасности,</w:t>
      </w:r>
      <w:r w:rsidR="0007429C">
        <w:rPr>
          <w:rFonts w:ascii="Times New Roman" w:hAnsi="Times New Roman" w:cs="Times New Roman"/>
          <w:sz w:val="28"/>
          <w:szCs w:val="28"/>
        </w:rPr>
        <w:t xml:space="preserve"> а </w:t>
      </w:r>
      <w:r w:rsidR="001C69F9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профсоюзной работе</w:t>
      </w:r>
      <w:r w:rsidR="0007429C">
        <w:rPr>
          <w:rFonts w:ascii="Times New Roman" w:hAnsi="Times New Roman" w:cs="Times New Roman"/>
          <w:sz w:val="28"/>
          <w:szCs w:val="28"/>
        </w:rPr>
        <w:t xml:space="preserve"> в целом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429C" w:rsidRPr="0007429C">
        <w:rPr>
          <w:rFonts w:ascii="Times New Roman" w:hAnsi="Times New Roman" w:cs="Times New Roman"/>
          <w:sz w:val="28"/>
          <w:szCs w:val="28"/>
        </w:rPr>
        <w:t xml:space="preserve"> </w:t>
      </w:r>
      <w:r w:rsidR="0007429C">
        <w:rPr>
          <w:rFonts w:ascii="Times New Roman" w:hAnsi="Times New Roman" w:cs="Times New Roman"/>
          <w:sz w:val="28"/>
          <w:szCs w:val="28"/>
        </w:rPr>
        <w:t>Приглашаем всех.</w:t>
      </w:r>
    </w:p>
    <w:p w14:paraId="13E1F3B2" w14:textId="64B93FE7" w:rsidR="00CD611A" w:rsidRDefault="00CD611A" w:rsidP="002535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прошлом году ИОООП выделило средства на обновление учебного класса</w:t>
      </w:r>
      <w:r w:rsidR="0007429C">
        <w:rPr>
          <w:rFonts w:ascii="Times New Roman" w:hAnsi="Times New Roman" w:cs="Times New Roman"/>
          <w:sz w:val="28"/>
          <w:szCs w:val="28"/>
        </w:rPr>
        <w:t xml:space="preserve"> на 3 этаже</w:t>
      </w:r>
      <w:r>
        <w:rPr>
          <w:rFonts w:ascii="Times New Roman" w:hAnsi="Times New Roman" w:cs="Times New Roman"/>
          <w:sz w:val="28"/>
          <w:szCs w:val="28"/>
        </w:rPr>
        <w:t>, в этом году профинансировало закупку нового оборудования для дистанционного обучения.</w:t>
      </w:r>
    </w:p>
    <w:p w14:paraId="040A6FE6" w14:textId="421EC484" w:rsidR="00CD611A" w:rsidRDefault="00CD611A" w:rsidP="002535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07429C">
        <w:rPr>
          <w:rFonts w:ascii="Times New Roman" w:hAnsi="Times New Roman" w:cs="Times New Roman"/>
          <w:sz w:val="28"/>
          <w:szCs w:val="28"/>
        </w:rPr>
        <w:t xml:space="preserve">учебный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07429C">
        <w:rPr>
          <w:rFonts w:ascii="Times New Roman" w:hAnsi="Times New Roman" w:cs="Times New Roman"/>
          <w:sz w:val="28"/>
          <w:szCs w:val="28"/>
        </w:rPr>
        <w:t xml:space="preserve"> 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дистанционно</w:t>
      </w:r>
      <w:r w:rsidR="0007429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07429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занятиях, что очень удобно не только для районов, но </w:t>
      </w:r>
      <w:r w:rsidR="0007429C">
        <w:rPr>
          <w:rFonts w:ascii="Times New Roman" w:hAnsi="Times New Roman" w:cs="Times New Roman"/>
          <w:sz w:val="28"/>
          <w:szCs w:val="28"/>
        </w:rPr>
        <w:t xml:space="preserve">даже </w:t>
      </w:r>
      <w:r>
        <w:rPr>
          <w:rFonts w:ascii="Times New Roman" w:hAnsi="Times New Roman" w:cs="Times New Roman"/>
          <w:sz w:val="28"/>
          <w:szCs w:val="28"/>
        </w:rPr>
        <w:t>для Иваново.</w:t>
      </w:r>
    </w:p>
    <w:p w14:paraId="56E79DB3" w14:textId="0E99B412" w:rsidR="00BB1E13" w:rsidRDefault="00BB1E13" w:rsidP="002535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полгода 2025 года</w:t>
      </w:r>
      <w:r w:rsidRPr="00631A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ИОООП поступило 31 извещение о несчастных случаях с тяжелыми последствиями, по результатам завершенных расследований имеем 3 смертельных и 9 тяжелых.</w:t>
      </w:r>
    </w:p>
    <w:p w14:paraId="3E35DBE9" w14:textId="46AEFFEA" w:rsidR="00993F9C" w:rsidRDefault="00993F9C" w:rsidP="002535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октября 2025 года в должности Главного технического инспектора труда утверждена Докучаева Анна Геннадьевна, специалист высокого уровня.</w:t>
      </w:r>
      <w:r w:rsidR="00047222">
        <w:rPr>
          <w:rFonts w:ascii="Times New Roman" w:hAnsi="Times New Roman" w:cs="Times New Roman"/>
          <w:sz w:val="28"/>
          <w:szCs w:val="28"/>
        </w:rPr>
        <w:t xml:space="preserve"> Рекомендую обращаться по возникающим вопросам.</w:t>
      </w:r>
    </w:p>
    <w:p w14:paraId="70822879" w14:textId="3BC05A44" w:rsidR="002535E1" w:rsidRDefault="002535E1" w:rsidP="002535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о здоровье.</w:t>
      </w:r>
    </w:p>
    <w:p w14:paraId="392BCB0F" w14:textId="65A07001" w:rsidR="00052D21" w:rsidRDefault="00052D21" w:rsidP="00052D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прогнозам Правительства области численность региона </w:t>
      </w:r>
      <w:r w:rsidR="009525CC">
        <w:rPr>
          <w:rFonts w:ascii="Times New Roman" w:hAnsi="Times New Roman" w:cs="Times New Roman"/>
          <w:sz w:val="28"/>
          <w:szCs w:val="28"/>
        </w:rPr>
        <w:t>продолжит</w:t>
      </w:r>
      <w:r>
        <w:rPr>
          <w:rFonts w:ascii="Times New Roman" w:hAnsi="Times New Roman" w:cs="Times New Roman"/>
          <w:sz w:val="28"/>
          <w:szCs w:val="28"/>
        </w:rPr>
        <w:t xml:space="preserve"> снижаться</w:t>
      </w:r>
      <w:r w:rsidR="009525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5CC">
        <w:rPr>
          <w:rFonts w:ascii="Times New Roman" w:hAnsi="Times New Roman" w:cs="Times New Roman"/>
          <w:sz w:val="28"/>
          <w:szCs w:val="28"/>
        </w:rPr>
        <w:t xml:space="preserve">примерно </w:t>
      </w:r>
      <w:r>
        <w:rPr>
          <w:rFonts w:ascii="Times New Roman" w:hAnsi="Times New Roman" w:cs="Times New Roman"/>
          <w:sz w:val="28"/>
          <w:szCs w:val="28"/>
        </w:rPr>
        <w:t xml:space="preserve">на процент в год. </w:t>
      </w:r>
    </w:p>
    <w:p w14:paraId="63219344" w14:textId="1D7F3CB2" w:rsidR="00052D21" w:rsidRDefault="00052D21" w:rsidP="00052D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связи с дефицитом трудовых ресурсов ежегодно увеличивается квота на привлечение иностранных работников из стран с визовым режимом въезда.</w:t>
      </w:r>
    </w:p>
    <w:p w14:paraId="2C817DE4" w14:textId="77777777" w:rsidR="0007429C" w:rsidRDefault="00052D21" w:rsidP="002535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2025 год для Ивановской области квота составляет 2861 иностранный работник для 72 организаций региона (на 2024 год - 782 человека для 26 организаций). </w:t>
      </w:r>
      <w:r w:rsidR="0007429C">
        <w:rPr>
          <w:rFonts w:ascii="Times New Roman" w:hAnsi="Times New Roman"/>
          <w:sz w:val="28"/>
          <w:szCs w:val="28"/>
        </w:rPr>
        <w:t>Более 85% квоты составляют швеи и другие работники текстильного, швейного и ткацкого производства.</w:t>
      </w:r>
    </w:p>
    <w:p w14:paraId="1281AE44" w14:textId="40FE2ADE" w:rsidR="00052D21" w:rsidRDefault="00052D21" w:rsidP="002535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страной привлечения иностранных работников является Республика Индия (более 70% от квоты)</w:t>
      </w:r>
      <w:r w:rsidR="0085779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Для сведения численность населения Индии 1,4 млрд. человек. В России населения в 10 раз меньше.</w:t>
      </w:r>
      <w:r w:rsidR="009525CC">
        <w:rPr>
          <w:rFonts w:ascii="Times New Roman" w:hAnsi="Times New Roman"/>
          <w:sz w:val="28"/>
          <w:szCs w:val="28"/>
        </w:rPr>
        <w:t xml:space="preserve"> </w:t>
      </w:r>
    </w:p>
    <w:p w14:paraId="560D879F" w14:textId="77777777" w:rsidR="00052D21" w:rsidRDefault="00052D21" w:rsidP="002535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0692AA" w14:textId="34A11BA1" w:rsidR="00052D21" w:rsidRDefault="00052D21" w:rsidP="002535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приложить максимум настойчивости для сохранения</w:t>
      </w:r>
      <w:r w:rsidR="0085779C">
        <w:rPr>
          <w:rFonts w:ascii="Times New Roman" w:hAnsi="Times New Roman" w:cs="Times New Roman"/>
          <w:sz w:val="28"/>
          <w:szCs w:val="28"/>
        </w:rPr>
        <w:t xml:space="preserve"> своего </w:t>
      </w:r>
      <w:r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="0085779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наших работников.</w:t>
      </w:r>
    </w:p>
    <w:p w14:paraId="33F6F0C9" w14:textId="1B80A2B2" w:rsidR="009525CC" w:rsidRDefault="00052D21" w:rsidP="002535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диспансеризация. С 2023 года ее можно проходить по месту работы, для этого работодатель должен связаться с ближайшей </w:t>
      </w:r>
      <w:r w:rsidR="009525CC">
        <w:rPr>
          <w:rFonts w:ascii="Times New Roman" w:hAnsi="Times New Roman" w:cs="Times New Roman"/>
          <w:sz w:val="28"/>
          <w:szCs w:val="28"/>
        </w:rPr>
        <w:t>поликлиникой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525CC">
        <w:rPr>
          <w:rFonts w:ascii="Times New Roman" w:hAnsi="Times New Roman" w:cs="Times New Roman"/>
          <w:sz w:val="28"/>
          <w:szCs w:val="28"/>
        </w:rPr>
        <w:t xml:space="preserve">Болезни </w:t>
      </w:r>
      <w:r w:rsidR="0007429C">
        <w:rPr>
          <w:rFonts w:ascii="Times New Roman" w:hAnsi="Times New Roman" w:cs="Times New Roman"/>
          <w:sz w:val="28"/>
          <w:szCs w:val="28"/>
        </w:rPr>
        <w:t xml:space="preserve">есть у всех, но лечить их </w:t>
      </w:r>
      <w:r w:rsidR="009525CC">
        <w:rPr>
          <w:rFonts w:ascii="Times New Roman" w:hAnsi="Times New Roman" w:cs="Times New Roman"/>
          <w:sz w:val="28"/>
          <w:szCs w:val="28"/>
        </w:rPr>
        <w:t>легче на ранних стадиях.</w:t>
      </w:r>
    </w:p>
    <w:p w14:paraId="0A53C311" w14:textId="14045594" w:rsidR="009525CC" w:rsidRDefault="009525CC" w:rsidP="002535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Профобъединение создало уникальные возможности для санаторно-курортного оздоровления членов профсоюзов. </w:t>
      </w:r>
      <w:r w:rsidR="0007429C">
        <w:rPr>
          <w:rFonts w:ascii="Times New Roman" w:hAnsi="Times New Roman" w:cs="Times New Roman"/>
          <w:sz w:val="28"/>
          <w:szCs w:val="28"/>
        </w:rPr>
        <w:t>Специальная ц</w:t>
      </w:r>
      <w:r>
        <w:rPr>
          <w:rFonts w:ascii="Times New Roman" w:hAnsi="Times New Roman" w:cs="Times New Roman"/>
          <w:sz w:val="28"/>
          <w:szCs w:val="28"/>
        </w:rPr>
        <w:t xml:space="preserve">ена профсоюзной путевки существенно ниже коммерческой, к тому же по ней могут поехать члены его семьи. Уровень </w:t>
      </w:r>
      <w:r w:rsidR="0007429C">
        <w:rPr>
          <w:rFonts w:ascii="Times New Roman" w:hAnsi="Times New Roman" w:cs="Times New Roman"/>
          <w:sz w:val="28"/>
          <w:szCs w:val="28"/>
        </w:rPr>
        <w:t xml:space="preserve">услуг в </w:t>
      </w:r>
      <w:r>
        <w:rPr>
          <w:rFonts w:ascii="Times New Roman" w:hAnsi="Times New Roman" w:cs="Times New Roman"/>
          <w:sz w:val="28"/>
          <w:szCs w:val="28"/>
        </w:rPr>
        <w:t>четырех профсоюзных санатори</w:t>
      </w:r>
      <w:r w:rsidR="0007429C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в регионе хорошо известен, люди возвращаются и благодарят.</w:t>
      </w:r>
    </w:p>
    <w:p w14:paraId="527FB88F" w14:textId="23ADD16C" w:rsidR="00052D21" w:rsidRDefault="009525CC" w:rsidP="002535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общем</w:t>
      </w:r>
      <w:r w:rsidR="008577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будьте здоровы!</w:t>
      </w:r>
    </w:p>
    <w:p w14:paraId="6E9DB627" w14:textId="77777777" w:rsidR="00CD611A" w:rsidRDefault="00CD611A" w:rsidP="00605BC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1891889F" w14:textId="0C93A23F" w:rsidR="00993F9C" w:rsidRDefault="00993F9C">
      <w:pPr>
        <w:spacing w:after="160" w:line="259" w:lineRule="auto"/>
        <w:rPr>
          <w:rFonts w:ascii="Times New Roman" w:eastAsiaTheme="minorHAnsi" w:hAnsi="Times New Roman"/>
          <w:sz w:val="28"/>
          <w:szCs w:val="28"/>
        </w:rPr>
      </w:pPr>
    </w:p>
    <w:sectPr w:rsidR="00993F9C" w:rsidSect="00C775F2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2857"/>
    <w:multiLevelType w:val="hybridMultilevel"/>
    <w:tmpl w:val="AD32E246"/>
    <w:lvl w:ilvl="0" w:tplc="1F241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9A1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AE6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DEB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809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0C1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02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664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9A9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1E40568"/>
    <w:multiLevelType w:val="hybridMultilevel"/>
    <w:tmpl w:val="50B6D3B6"/>
    <w:lvl w:ilvl="0" w:tplc="956CE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8C3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6F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4EA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5A7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602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B28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EC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B0C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85099768">
    <w:abstractNumId w:val="0"/>
  </w:num>
  <w:num w:numId="2" w16cid:durableId="1375734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B8"/>
    <w:rsid w:val="00022DA8"/>
    <w:rsid w:val="00047222"/>
    <w:rsid w:val="00052D21"/>
    <w:rsid w:val="0007429C"/>
    <w:rsid w:val="000C65EE"/>
    <w:rsid w:val="00125795"/>
    <w:rsid w:val="00191397"/>
    <w:rsid w:val="00192B66"/>
    <w:rsid w:val="001C69F9"/>
    <w:rsid w:val="001D28F9"/>
    <w:rsid w:val="002535E1"/>
    <w:rsid w:val="002B1836"/>
    <w:rsid w:val="002B2E99"/>
    <w:rsid w:val="00361D19"/>
    <w:rsid w:val="00373318"/>
    <w:rsid w:val="003D11F0"/>
    <w:rsid w:val="003E0B22"/>
    <w:rsid w:val="003E757D"/>
    <w:rsid w:val="004133E1"/>
    <w:rsid w:val="004931C2"/>
    <w:rsid w:val="004A3AC1"/>
    <w:rsid w:val="004B2B12"/>
    <w:rsid w:val="005450C4"/>
    <w:rsid w:val="005F2885"/>
    <w:rsid w:val="00605BC3"/>
    <w:rsid w:val="00631AA6"/>
    <w:rsid w:val="007328C8"/>
    <w:rsid w:val="0085779C"/>
    <w:rsid w:val="00890E77"/>
    <w:rsid w:val="008B4FF5"/>
    <w:rsid w:val="008C7872"/>
    <w:rsid w:val="008F50C2"/>
    <w:rsid w:val="009145C2"/>
    <w:rsid w:val="009525CC"/>
    <w:rsid w:val="009765EA"/>
    <w:rsid w:val="00993F9C"/>
    <w:rsid w:val="009B3C9A"/>
    <w:rsid w:val="00A201F2"/>
    <w:rsid w:val="00A24D81"/>
    <w:rsid w:val="00A738BB"/>
    <w:rsid w:val="00A77A6B"/>
    <w:rsid w:val="00B37C44"/>
    <w:rsid w:val="00BB1E13"/>
    <w:rsid w:val="00BB2391"/>
    <w:rsid w:val="00C246D5"/>
    <w:rsid w:val="00C775F2"/>
    <w:rsid w:val="00C86BB8"/>
    <w:rsid w:val="00C94D7B"/>
    <w:rsid w:val="00CD611A"/>
    <w:rsid w:val="00D7775F"/>
    <w:rsid w:val="00DA7975"/>
    <w:rsid w:val="00DD683A"/>
    <w:rsid w:val="00DF4CC1"/>
    <w:rsid w:val="00E82C06"/>
    <w:rsid w:val="00EA51B7"/>
    <w:rsid w:val="00EC5A7A"/>
    <w:rsid w:val="00F439B6"/>
    <w:rsid w:val="00F70660"/>
    <w:rsid w:val="00F8137D"/>
    <w:rsid w:val="00F9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DC83"/>
  <w15:chartTrackingRefBased/>
  <w15:docId w15:val="{123C6796-F53E-4569-9DE2-F5A041A0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31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DF4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4C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DF4CC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F4C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9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66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1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16</cp:revision>
  <cp:lastPrinted>2025-11-12T16:09:00Z</cp:lastPrinted>
  <dcterms:created xsi:type="dcterms:W3CDTF">2025-11-05T08:37:00Z</dcterms:created>
  <dcterms:modified xsi:type="dcterms:W3CDTF">2025-11-14T07:52:00Z</dcterms:modified>
</cp:coreProperties>
</file>