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5EB6" w14:textId="3FB9A5D8" w:rsidR="00CB1F75" w:rsidRPr="00BE58E1" w:rsidRDefault="007847CD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 xml:space="preserve">1 сентября 2025 года вступили в силу многочисленные изменения законодательства по </w:t>
      </w:r>
      <w:r w:rsidR="006B77EB" w:rsidRPr="00BE58E1">
        <w:rPr>
          <w:rFonts w:cs="Arial"/>
        </w:rPr>
        <w:t>ОТ</w:t>
      </w:r>
    </w:p>
    <w:p w14:paraId="66375692" w14:textId="759F07E2" w:rsidR="00480BCF" w:rsidRPr="00BE58E1" w:rsidRDefault="00480BCF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Новые приказы Минтруда России в большинстве случаев являются переизданиями предшествующих,  вносят изменения и уточняют отдельные положения, что приводит новые документы в соответствие с действующим законодательством.</w:t>
      </w:r>
    </w:p>
    <w:p w14:paraId="214DB691" w14:textId="3F56B7EA" w:rsidR="00BF679D" w:rsidRPr="00BE58E1" w:rsidRDefault="007847CD" w:rsidP="00480BCF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cs="Arial"/>
          <w:b/>
          <w:bCs/>
        </w:rPr>
      </w:pPr>
      <w:r w:rsidRPr="00BE58E1">
        <w:rPr>
          <w:rFonts w:cs="Arial"/>
        </w:rPr>
        <w:t>Приказ</w:t>
      </w:r>
      <w:r w:rsidR="00480BCF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Минтруда России от </w:t>
      </w:r>
      <w:r w:rsidR="00480BCF" w:rsidRPr="00BE58E1">
        <w:rPr>
          <w:rFonts w:cs="Arial"/>
        </w:rPr>
        <w:t>29.04.</w:t>
      </w:r>
      <w:r w:rsidRPr="00BE58E1">
        <w:rPr>
          <w:rFonts w:cs="Arial"/>
        </w:rPr>
        <w:t>2025 года № 287н продле</w:t>
      </w:r>
      <w:r w:rsidR="00480BCF" w:rsidRPr="00BE58E1">
        <w:rPr>
          <w:rFonts w:cs="Arial"/>
        </w:rPr>
        <w:t xml:space="preserve">вает </w:t>
      </w:r>
      <w:r w:rsidRPr="00BE58E1">
        <w:rPr>
          <w:rFonts w:cs="Arial"/>
        </w:rPr>
        <w:t>действи</w:t>
      </w:r>
      <w:r w:rsidR="00480BCF" w:rsidRPr="00BE58E1">
        <w:rPr>
          <w:rFonts w:cs="Arial"/>
        </w:rPr>
        <w:t>е</w:t>
      </w:r>
      <w:r w:rsidRPr="00BE58E1">
        <w:rPr>
          <w:rFonts w:cs="Arial"/>
        </w:rPr>
        <w:t xml:space="preserve"> </w:t>
      </w:r>
      <w:r w:rsidR="00BF679D" w:rsidRPr="00BE58E1">
        <w:rPr>
          <w:rFonts w:cs="Arial"/>
        </w:rPr>
        <w:t>более 40</w:t>
      </w:r>
      <w:r w:rsidRPr="00BE58E1">
        <w:rPr>
          <w:rFonts w:cs="Arial"/>
        </w:rPr>
        <w:t xml:space="preserve"> правил по охране труда, которые истекают в 2025 году.  Минтруд России в ходе </w:t>
      </w:r>
      <w:r w:rsidR="00480BCF" w:rsidRPr="00BE58E1">
        <w:rPr>
          <w:rFonts w:cs="Arial"/>
        </w:rPr>
        <w:t>анализа</w:t>
      </w:r>
      <w:r w:rsidRPr="00BE58E1">
        <w:rPr>
          <w:rFonts w:cs="Arial"/>
        </w:rPr>
        <w:t xml:space="preserve"> правоприменительной практики этих документов</w:t>
      </w:r>
      <w:r w:rsidR="00480BCF" w:rsidRPr="00BE58E1">
        <w:rPr>
          <w:rFonts w:cs="Arial"/>
        </w:rPr>
        <w:t xml:space="preserve"> продлил </w:t>
      </w:r>
      <w:r w:rsidR="00480BCF" w:rsidRPr="00BE58E1">
        <w:rPr>
          <w:rFonts w:cs="Arial"/>
        </w:rPr>
        <w:t xml:space="preserve">действия правил ОТ </w:t>
      </w:r>
      <w:r w:rsidR="00480BCF" w:rsidRPr="00BE58E1">
        <w:rPr>
          <w:rFonts w:cs="Arial"/>
        </w:rPr>
        <w:t>в связи с</w:t>
      </w:r>
      <w:r w:rsidRPr="00BE58E1">
        <w:rPr>
          <w:rFonts w:cs="Arial"/>
        </w:rPr>
        <w:t xml:space="preserve"> достижение целей введения соответствующих обязательных требований. </w:t>
      </w:r>
      <w:r w:rsidR="00046AAF" w:rsidRPr="00BE58E1">
        <w:rPr>
          <w:rFonts w:cs="Arial"/>
        </w:rPr>
        <w:t xml:space="preserve">Сроки целого ряда правил по охране труда продляются </w:t>
      </w:r>
      <w:r w:rsidR="00046AAF" w:rsidRPr="00BE58E1">
        <w:rPr>
          <w:rFonts w:cs="Arial"/>
          <w:b/>
          <w:bCs/>
        </w:rPr>
        <w:t>д</w:t>
      </w:r>
      <w:r w:rsidRPr="00BE58E1">
        <w:rPr>
          <w:rFonts w:cs="Arial"/>
          <w:b/>
          <w:bCs/>
        </w:rPr>
        <w:t>о 1 сентября 2027 года</w:t>
      </w:r>
      <w:r w:rsidR="00BF679D" w:rsidRPr="00BE58E1">
        <w:rPr>
          <w:rFonts w:cs="Arial"/>
        </w:rPr>
        <w:t xml:space="preserve">, </w:t>
      </w:r>
      <w:r w:rsidR="00046AAF" w:rsidRPr="00BE58E1">
        <w:rPr>
          <w:rFonts w:cs="Arial"/>
        </w:rPr>
        <w:t xml:space="preserve">или </w:t>
      </w:r>
      <w:r w:rsidRPr="00BE58E1">
        <w:rPr>
          <w:rFonts w:cs="Arial"/>
        </w:rPr>
        <w:t xml:space="preserve">  </w:t>
      </w:r>
      <w:r w:rsidRPr="00BE58E1">
        <w:rPr>
          <w:rFonts w:cs="Arial"/>
          <w:b/>
          <w:bCs/>
        </w:rPr>
        <w:t>до 1 сентября 2031</w:t>
      </w:r>
      <w:r w:rsidRPr="00BE58E1">
        <w:rPr>
          <w:rFonts w:cs="Arial"/>
        </w:rPr>
        <w:t xml:space="preserve"> года</w:t>
      </w:r>
      <w:r w:rsidR="00480BCF" w:rsidRPr="00BE58E1">
        <w:rPr>
          <w:rFonts w:cs="Arial"/>
        </w:rPr>
        <w:t>.</w:t>
      </w:r>
      <w:r w:rsidR="00BF679D" w:rsidRPr="00BE58E1">
        <w:rPr>
          <w:rFonts w:cs="Arial"/>
        </w:rPr>
        <w:t xml:space="preserve"> </w:t>
      </w:r>
    </w:p>
    <w:p w14:paraId="5D40DD09" w14:textId="072E0D59" w:rsidR="00112C5E" w:rsidRPr="00BE58E1" w:rsidRDefault="000D5015" w:rsidP="00480BCF">
      <w:pPr>
        <w:tabs>
          <w:tab w:val="left" w:pos="284"/>
        </w:tabs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  <w:b/>
          <w:bCs/>
        </w:rPr>
        <w:t>2.</w:t>
      </w:r>
      <w:r w:rsidRPr="00BE58E1">
        <w:rPr>
          <w:rFonts w:cs="Arial"/>
        </w:rPr>
        <w:t xml:space="preserve">  </w:t>
      </w:r>
      <w:r w:rsidR="00AA7296" w:rsidRPr="00BE58E1">
        <w:rPr>
          <w:rFonts w:cs="Arial"/>
        </w:rPr>
        <w:t xml:space="preserve">Внесены </w:t>
      </w:r>
      <w:r w:rsidR="007847CD" w:rsidRPr="00BE58E1">
        <w:rPr>
          <w:rFonts w:cs="Arial"/>
          <w:b/>
          <w:bCs/>
        </w:rPr>
        <w:t>изменения в правила отнесения видов экономической деятельности к классу профессионального риска</w:t>
      </w:r>
      <w:r w:rsidR="00046AAF" w:rsidRPr="00BE58E1">
        <w:rPr>
          <w:rFonts w:cs="Arial"/>
        </w:rPr>
        <w:t xml:space="preserve">, </w:t>
      </w:r>
      <w:r w:rsidRPr="00BE58E1">
        <w:rPr>
          <w:rFonts w:cs="Arial"/>
        </w:rPr>
        <w:t xml:space="preserve">утв. Постановлением Правительства РФ от 014.12. 2005 года </w:t>
      </w:r>
      <w:r w:rsidRPr="00BE58E1">
        <w:rPr>
          <w:rFonts w:cs="Arial"/>
          <w:b/>
          <w:bCs/>
        </w:rPr>
        <w:t xml:space="preserve">№ 713, </w:t>
      </w:r>
      <w:r w:rsidR="00046AAF" w:rsidRPr="00BE58E1">
        <w:rPr>
          <w:rFonts w:cs="Arial"/>
        </w:rPr>
        <w:t xml:space="preserve">в соответствии с которыми меняются правила подтверждения видов деятельности для страхования по травматизму. С </w:t>
      </w:r>
      <w:r w:rsidR="00AA7296" w:rsidRPr="00BE58E1">
        <w:rPr>
          <w:rFonts w:cs="Arial"/>
        </w:rPr>
        <w:t>01.09.</w:t>
      </w:r>
      <w:r w:rsidR="00046AAF" w:rsidRPr="00BE58E1">
        <w:rPr>
          <w:rFonts w:cs="Arial"/>
        </w:rPr>
        <w:t xml:space="preserve">2025 года данные о видах деятельности компаний </w:t>
      </w:r>
      <w:r w:rsidR="00480BCF" w:rsidRPr="00BE58E1">
        <w:rPr>
          <w:rFonts w:cs="Arial"/>
        </w:rPr>
        <w:t>будут поступать</w:t>
      </w:r>
      <w:r w:rsidR="00046AAF" w:rsidRPr="00BE58E1">
        <w:rPr>
          <w:rFonts w:cs="Arial"/>
        </w:rPr>
        <w:t xml:space="preserve"> из ЕГРЮЛ. Подобные изменения связаны с поправками, принятыми Федеральным законом от </w:t>
      </w:r>
      <w:r w:rsidR="003774D8" w:rsidRPr="00BE58E1">
        <w:rPr>
          <w:rFonts w:cs="Arial"/>
        </w:rPr>
        <w:t>28.12.</w:t>
      </w:r>
      <w:r w:rsidR="00046AAF" w:rsidRPr="00BE58E1">
        <w:rPr>
          <w:rFonts w:cs="Arial"/>
        </w:rPr>
        <w:t>2024 года № 529-ФЗ</w:t>
      </w:r>
      <w:r w:rsidR="00480BCF" w:rsidRPr="00BE58E1">
        <w:rPr>
          <w:rFonts w:cs="Arial"/>
        </w:rPr>
        <w:t>, который вступил в силу с</w:t>
      </w:r>
      <w:r w:rsidR="003A0039" w:rsidRPr="00BE58E1">
        <w:rPr>
          <w:rFonts w:cs="Arial"/>
        </w:rPr>
        <w:t xml:space="preserve"> 01.09.2025</w:t>
      </w:r>
      <w:r w:rsidR="00480BCF" w:rsidRPr="00BE58E1">
        <w:rPr>
          <w:rFonts w:cs="Arial"/>
        </w:rPr>
        <w:t>г. Он</w:t>
      </w:r>
      <w:r w:rsidR="003A0039" w:rsidRPr="00BE58E1">
        <w:rPr>
          <w:rFonts w:cs="Arial"/>
        </w:rPr>
        <w:t xml:space="preserve">  вносит </w:t>
      </w:r>
      <w:r w:rsidR="003A0039" w:rsidRPr="00BE58E1">
        <w:rPr>
          <w:rFonts w:cs="Arial"/>
          <w:b/>
          <w:bCs/>
        </w:rPr>
        <w:t>изменения в правилах подтверждения организацией основного вида своей деятельности для целей страхования от несчастных случаев,</w:t>
      </w:r>
      <w:r w:rsidR="003A0039" w:rsidRPr="00BE58E1">
        <w:rPr>
          <w:rFonts w:cs="Arial"/>
        </w:rPr>
        <w:t xml:space="preserve"> отменяет ежегодн</w:t>
      </w:r>
      <w:r w:rsidR="00480BCF" w:rsidRPr="00BE58E1">
        <w:rPr>
          <w:rFonts w:cs="Arial"/>
        </w:rPr>
        <w:t>ое</w:t>
      </w:r>
      <w:r w:rsidR="003A0039" w:rsidRPr="00BE58E1">
        <w:rPr>
          <w:rFonts w:cs="Arial"/>
        </w:rPr>
        <w:t xml:space="preserve"> подтверждени</w:t>
      </w:r>
      <w:r w:rsidR="00480BCF" w:rsidRPr="00BE58E1">
        <w:rPr>
          <w:rFonts w:cs="Arial"/>
        </w:rPr>
        <w:t>е</w:t>
      </w:r>
      <w:r w:rsidR="003A0039" w:rsidRPr="00BE58E1">
        <w:rPr>
          <w:rFonts w:cs="Arial"/>
        </w:rPr>
        <w:t xml:space="preserve"> основного вида деятельности с целью установления фондом тарифа взносов на травматизм, в результате </w:t>
      </w:r>
      <w:r w:rsidR="00046AAF" w:rsidRPr="00BE58E1">
        <w:rPr>
          <w:rFonts w:cs="Arial"/>
          <w:b/>
          <w:bCs/>
        </w:rPr>
        <w:t xml:space="preserve"> </w:t>
      </w:r>
      <w:r w:rsidR="00F118A1" w:rsidRPr="00BE58E1">
        <w:rPr>
          <w:rFonts w:cs="Arial"/>
        </w:rPr>
        <w:t>существенно меняют</w:t>
      </w:r>
      <w:r w:rsidR="003A0039" w:rsidRPr="00BE58E1">
        <w:rPr>
          <w:rFonts w:cs="Arial"/>
        </w:rPr>
        <w:t>ся</w:t>
      </w:r>
      <w:r w:rsidR="00F118A1" w:rsidRPr="00BE58E1">
        <w:rPr>
          <w:rFonts w:cs="Arial"/>
        </w:rPr>
        <w:t xml:space="preserve"> подходы к определению размера страховых взносов на травматизм</w:t>
      </w:r>
      <w:r w:rsidR="003A0039" w:rsidRPr="00BE58E1">
        <w:rPr>
          <w:rFonts w:cs="Arial"/>
        </w:rPr>
        <w:t>.</w:t>
      </w:r>
      <w:r w:rsidR="003A0039" w:rsidRPr="00BE58E1">
        <w:rPr>
          <w:color w:val="000000"/>
        </w:rPr>
        <w:t xml:space="preserve"> </w:t>
      </w:r>
    </w:p>
    <w:p w14:paraId="7EABA76E" w14:textId="25B902FC" w:rsidR="00F118A1" w:rsidRPr="00BE58E1" w:rsidRDefault="00F118A1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 xml:space="preserve"> С </w:t>
      </w:r>
      <w:r w:rsidR="003774D8" w:rsidRPr="00BE58E1">
        <w:rPr>
          <w:rFonts w:cs="Arial"/>
        </w:rPr>
        <w:t>01.09.</w:t>
      </w:r>
      <w:r w:rsidRPr="00BE58E1">
        <w:rPr>
          <w:rFonts w:cs="Arial"/>
        </w:rPr>
        <w:t xml:space="preserve">2025 </w:t>
      </w:r>
      <w:r w:rsidR="00480BCF" w:rsidRPr="00BE58E1">
        <w:rPr>
          <w:rFonts w:cs="Arial"/>
        </w:rPr>
        <w:t>р</w:t>
      </w:r>
      <w:r w:rsidRPr="00BE58E1">
        <w:rPr>
          <w:rFonts w:cs="Arial"/>
        </w:rPr>
        <w:t xml:space="preserve">азмер страхового тарифа </w:t>
      </w:r>
      <w:r w:rsidR="00480BCF" w:rsidRPr="00BE58E1">
        <w:rPr>
          <w:rFonts w:cs="Arial"/>
        </w:rPr>
        <w:t>автоматически</w:t>
      </w:r>
      <w:r w:rsidR="00480BCF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устанавливается на основании сведений, содержащихся в Едином государственном реестре юридических лиц (ЕГРЮЛ). </w:t>
      </w:r>
    </w:p>
    <w:p w14:paraId="6AF05A09" w14:textId="4DAC3AD8" w:rsidR="00F118A1" w:rsidRPr="00BE58E1" w:rsidRDefault="00480BCF" w:rsidP="00480BCF">
      <w:pPr>
        <w:spacing w:after="0" w:line="240" w:lineRule="auto"/>
        <w:ind w:left="-142" w:firstLine="709"/>
        <w:jc w:val="both"/>
        <w:rPr>
          <w:rFonts w:cs="Arial"/>
          <w:b/>
          <w:bCs/>
        </w:rPr>
      </w:pPr>
      <w:r w:rsidRPr="00BE58E1">
        <w:rPr>
          <w:rFonts w:cs="Arial"/>
          <w:b/>
          <w:bCs/>
        </w:rPr>
        <w:t>3</w:t>
      </w:r>
      <w:r w:rsidR="000D5015" w:rsidRPr="00BE58E1">
        <w:rPr>
          <w:rFonts w:cs="Arial"/>
          <w:b/>
          <w:bCs/>
        </w:rPr>
        <w:t>.</w:t>
      </w:r>
      <w:r w:rsidR="000D5015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Приказом Минздрава России от 11.04 2025 года </w:t>
      </w:r>
      <w:r w:rsidRPr="00BE58E1">
        <w:rPr>
          <w:rFonts w:cs="Arial"/>
          <w:b/>
          <w:bCs/>
        </w:rPr>
        <w:t>№ 196н.</w:t>
      </w:r>
      <w:r w:rsidRPr="00BE58E1">
        <w:rPr>
          <w:rFonts w:cs="Arial"/>
          <w:b/>
          <w:bCs/>
        </w:rPr>
        <w:t xml:space="preserve"> утверждены</w:t>
      </w:r>
      <w:r w:rsidR="007847CD" w:rsidRPr="00BE58E1">
        <w:rPr>
          <w:rFonts w:cs="Arial"/>
        </w:rPr>
        <w:t xml:space="preserve"> </w:t>
      </w:r>
      <w:r w:rsidR="007847CD" w:rsidRPr="00BE58E1">
        <w:rPr>
          <w:rFonts w:cs="Arial"/>
          <w:b/>
          <w:bCs/>
        </w:rPr>
        <w:t>новые формы медицинских заключений, предназначенных для оформления материалов расследования несчастных случаев на производстве</w:t>
      </w:r>
      <w:r w:rsidRPr="00BE58E1">
        <w:rPr>
          <w:rFonts w:cs="Arial"/>
          <w:b/>
          <w:bCs/>
        </w:rPr>
        <w:t>.</w:t>
      </w:r>
      <w:r w:rsidR="00E6099F" w:rsidRPr="00BE58E1">
        <w:rPr>
          <w:rFonts w:cs="Arial"/>
        </w:rPr>
        <w:t xml:space="preserve"> Применение новых форм началось с 01.09.2025 и продлится до 01.09.2031</w:t>
      </w:r>
    </w:p>
    <w:p w14:paraId="52E07668" w14:textId="77777777" w:rsidR="00556CAF" w:rsidRPr="00BE58E1" w:rsidRDefault="00B65B47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В перечень вновь установленных форм входят:</w:t>
      </w:r>
    </w:p>
    <w:p w14:paraId="27981618" w14:textId="6E2AAF4A" w:rsidR="00556CAF" w:rsidRPr="00BE58E1" w:rsidRDefault="00B65B47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– </w:t>
      </w:r>
      <w:r w:rsidRPr="00BE58E1">
        <w:rPr>
          <w:rFonts w:cs="Arial"/>
          <w:b/>
          <w:bCs/>
        </w:rPr>
        <w:t>Форма № 315-1/у</w:t>
      </w:r>
      <w:r w:rsidRPr="00BE58E1">
        <w:rPr>
          <w:rFonts w:cs="Arial"/>
        </w:rPr>
        <w:t> –о характере полученных повреждений здоровья в результате несчастного случая на производстве и степени их тяжести;</w:t>
      </w:r>
      <w:r w:rsidR="000D5015" w:rsidRPr="00BE58E1">
        <w:rPr>
          <w:rFonts w:cs="Arial"/>
          <w:color w:val="58585A"/>
        </w:rPr>
        <w:t xml:space="preserve"> </w:t>
      </w:r>
      <w:r w:rsidR="000D5015" w:rsidRPr="00BE58E1">
        <w:rPr>
          <w:rFonts w:cs="Arial"/>
        </w:rPr>
        <w:t>практически не отличается от предыдущей</w:t>
      </w:r>
    </w:p>
    <w:p w14:paraId="5439827F" w14:textId="76939DF2" w:rsidR="00B65B47" w:rsidRPr="00BE58E1" w:rsidRDefault="00B65B47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– </w:t>
      </w:r>
      <w:r w:rsidRPr="00BE58E1">
        <w:rPr>
          <w:rFonts w:cs="Arial"/>
          <w:b/>
          <w:bCs/>
        </w:rPr>
        <w:t>Форма № 316-1/у</w:t>
      </w:r>
      <w:r w:rsidRPr="00BE58E1">
        <w:rPr>
          <w:rFonts w:cs="Arial"/>
        </w:rPr>
        <w:t> –об установлении заключительного диагноза пострадавшего в результате несчастного случая на производстве.</w:t>
      </w:r>
    </w:p>
    <w:p w14:paraId="5DD6AEB3" w14:textId="77777777" w:rsidR="003774D8" w:rsidRPr="00BE58E1" w:rsidRDefault="00B65B47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Основные отличия новой формы № 316-1/у от старой состоят в следующем:</w:t>
      </w:r>
      <w:r w:rsidRPr="00BE58E1">
        <w:rPr>
          <w:rFonts w:cs="Arial"/>
        </w:rPr>
        <w:br/>
        <w:t> – название медицинского заключения обновлено;</w:t>
      </w:r>
    </w:p>
    <w:p w14:paraId="4D91B36E" w14:textId="08E81244" w:rsidR="003774D8" w:rsidRPr="00BE58E1" w:rsidRDefault="003774D8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 xml:space="preserve">- </w:t>
      </w:r>
      <w:r w:rsidR="00B65B47" w:rsidRPr="00BE58E1">
        <w:rPr>
          <w:rFonts w:cs="Arial"/>
          <w:u w:val="single"/>
        </w:rPr>
        <w:t>выдача производится по запросу работодателя</w:t>
      </w:r>
      <w:r w:rsidR="00B65B47" w:rsidRPr="00BE58E1">
        <w:rPr>
          <w:rFonts w:cs="Arial"/>
        </w:rPr>
        <w:t>, а не после завершения лечения;</w:t>
      </w:r>
      <w:r w:rsidR="00B65B47" w:rsidRPr="00BE58E1">
        <w:rPr>
          <w:rFonts w:cs="Arial"/>
        </w:rPr>
        <w:br/>
        <w:t>– обязательным требованием является указание степени тяжести повреждения здоровья (тяжелая/легкая).</w:t>
      </w:r>
      <w:r w:rsidR="00B65B47" w:rsidRPr="00BE58E1">
        <w:rPr>
          <w:rFonts w:cs="Arial"/>
        </w:rPr>
        <w:br/>
      </w:r>
      <w:r w:rsidR="000D5015" w:rsidRPr="00BE58E1">
        <w:rPr>
          <w:rFonts w:cs="Arial"/>
        </w:rPr>
        <w:t xml:space="preserve">- </w:t>
      </w:r>
      <w:r w:rsidR="00B65B47" w:rsidRPr="00BE58E1">
        <w:rPr>
          <w:rFonts w:cs="Arial"/>
        </w:rPr>
        <w:t xml:space="preserve"> Конкретные последствия </w:t>
      </w:r>
      <w:r w:rsidR="00556CAF" w:rsidRPr="00BE58E1">
        <w:rPr>
          <w:rFonts w:cs="Arial"/>
        </w:rPr>
        <w:t>происшествия (</w:t>
      </w:r>
      <w:r w:rsidR="00B65B47" w:rsidRPr="00BE58E1">
        <w:rPr>
          <w:rFonts w:cs="Arial"/>
        </w:rPr>
        <w:t>выздоровление, перевод на другую работу, инвалидность I, II, III групп, летальный исход</w:t>
      </w:r>
      <w:r w:rsidR="00556CAF" w:rsidRPr="00BE58E1">
        <w:rPr>
          <w:rFonts w:cs="Arial"/>
        </w:rPr>
        <w:t>)</w:t>
      </w:r>
      <w:r w:rsidR="00B65B47" w:rsidRPr="00BE58E1">
        <w:rPr>
          <w:rFonts w:cs="Arial"/>
        </w:rPr>
        <w:t xml:space="preserve"> больше не указываются.</w:t>
      </w:r>
      <w:r w:rsidRPr="00BE58E1">
        <w:rPr>
          <w:rFonts w:cs="Arial"/>
        </w:rPr>
        <w:t xml:space="preserve"> </w:t>
      </w:r>
    </w:p>
    <w:p w14:paraId="15645FBA" w14:textId="66E72C0C" w:rsidR="00B65B47" w:rsidRPr="00BE58E1" w:rsidRDefault="00B65B47" w:rsidP="00480BCF">
      <w:pPr>
        <w:spacing w:after="0" w:line="240" w:lineRule="auto"/>
        <w:ind w:left="-142" w:firstLine="709"/>
        <w:jc w:val="both"/>
        <w:rPr>
          <w:rFonts w:cs="Arial"/>
        </w:rPr>
      </w:pPr>
      <w:r w:rsidRPr="00BE58E1">
        <w:rPr>
          <w:rFonts w:cs="Arial"/>
        </w:rPr>
        <w:t> </w:t>
      </w:r>
      <w:r w:rsidR="000D5015" w:rsidRPr="00BE58E1">
        <w:rPr>
          <w:rFonts w:cs="Arial"/>
        </w:rPr>
        <w:t xml:space="preserve">- </w:t>
      </w:r>
      <w:r w:rsidRPr="00BE58E1">
        <w:rPr>
          <w:rFonts w:cs="Arial"/>
        </w:rPr>
        <w:t>Кроме того, в медицинском заключении не предусматривается подпись лечащего врача.</w:t>
      </w:r>
    </w:p>
    <w:p w14:paraId="1C8D45A2" w14:textId="77777777" w:rsidR="00480BCF" w:rsidRPr="00BE58E1" w:rsidRDefault="00480BCF" w:rsidP="00480BCF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4</w:t>
      </w:r>
      <w:r w:rsidR="002F7034" w:rsidRPr="00BE58E1">
        <w:rPr>
          <w:rFonts w:cs="Arial"/>
          <w:b/>
          <w:bCs/>
        </w:rPr>
        <w:t>.</w:t>
      </w:r>
      <w:r w:rsidR="002F7034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Приказом Минздрава России от 8 апреля 2025 года № </w:t>
      </w:r>
      <w:r w:rsidRPr="00BE58E1">
        <w:rPr>
          <w:rFonts w:cs="Arial"/>
          <w:b/>
          <w:bCs/>
        </w:rPr>
        <w:t>172н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 утвержден н</w:t>
      </w:r>
      <w:r w:rsidR="000D5015" w:rsidRPr="00BE58E1">
        <w:rPr>
          <w:rFonts w:cs="Arial"/>
        </w:rPr>
        <w:t>овый </w:t>
      </w:r>
      <w:r w:rsidR="000D5015" w:rsidRPr="00BE58E1">
        <w:rPr>
          <w:rFonts w:cs="Arial"/>
          <w:b/>
          <w:bCs/>
        </w:rPr>
        <w:t>Порядок определения степени тяжести вреда, причиненного здоровью человека</w:t>
      </w:r>
      <w:r w:rsidRPr="00BE58E1">
        <w:rPr>
          <w:rFonts w:cs="Arial"/>
        </w:rPr>
        <w:t>.</w:t>
      </w:r>
    </w:p>
    <w:p w14:paraId="7371D2D7" w14:textId="09CA655C" w:rsidR="007847CD" w:rsidRPr="00BE58E1" w:rsidRDefault="000D5015" w:rsidP="00480BCF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 </w:t>
      </w:r>
      <w:r w:rsidR="00480BCF" w:rsidRPr="00BE58E1">
        <w:rPr>
          <w:rFonts w:cs="Arial"/>
        </w:rPr>
        <w:t>Главная</w:t>
      </w:r>
      <w:r w:rsidR="00C8678C" w:rsidRPr="00BE58E1">
        <w:rPr>
          <w:rFonts w:cs="Arial"/>
        </w:rPr>
        <w:t xml:space="preserve"> особенность документа – приведение используемых критериев к международным медицинским стандартам</w:t>
      </w:r>
      <w:r w:rsidR="00480BCF" w:rsidRPr="00BE58E1">
        <w:rPr>
          <w:rFonts w:cs="Arial"/>
        </w:rPr>
        <w:t>, позволяющие</w:t>
      </w:r>
      <w:r w:rsidR="00C8678C" w:rsidRPr="00BE58E1">
        <w:rPr>
          <w:rFonts w:cs="Arial"/>
        </w:rPr>
        <w:t xml:space="preserve"> </w:t>
      </w:r>
      <w:r w:rsidR="00480BCF" w:rsidRPr="00BE58E1">
        <w:rPr>
          <w:rFonts w:cs="Arial"/>
        </w:rPr>
        <w:t>эффективней</w:t>
      </w:r>
      <w:r w:rsidR="00C8678C" w:rsidRPr="00BE58E1">
        <w:rPr>
          <w:rFonts w:cs="Arial"/>
        </w:rPr>
        <w:t xml:space="preserve"> оценивать последствия телесных повреждений для </w:t>
      </w:r>
      <w:r w:rsidR="00480BCF" w:rsidRPr="00BE58E1">
        <w:rPr>
          <w:rFonts w:cs="Arial"/>
        </w:rPr>
        <w:t>судебных рассмотрений</w:t>
      </w:r>
      <w:r w:rsidR="00C8678C" w:rsidRPr="00BE58E1">
        <w:rPr>
          <w:rFonts w:cs="Arial"/>
        </w:rPr>
        <w:t xml:space="preserve"> и установления страховых выплат пострадавшим работникам.</w:t>
      </w:r>
    </w:p>
    <w:p w14:paraId="08989870" w14:textId="4DF2E490" w:rsidR="0074157E" w:rsidRPr="00BE58E1" w:rsidRDefault="008479B0" w:rsidP="005920EF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>  </w:t>
      </w:r>
      <w:r w:rsidR="00480BCF" w:rsidRPr="00BE58E1">
        <w:rPr>
          <w:rFonts w:cs="Arial"/>
        </w:rPr>
        <w:t>5</w:t>
      </w:r>
      <w:r w:rsidR="002F7034" w:rsidRPr="00BE58E1">
        <w:rPr>
          <w:rFonts w:cs="Arial"/>
          <w:b/>
          <w:bCs/>
        </w:rPr>
        <w:t>.</w:t>
      </w:r>
      <w:r w:rsidR="002F7034" w:rsidRPr="00BE58E1">
        <w:rPr>
          <w:rFonts w:cs="Arial"/>
        </w:rPr>
        <w:t xml:space="preserve"> </w:t>
      </w:r>
      <w:r w:rsidR="00480BCF" w:rsidRPr="00BE58E1">
        <w:rPr>
          <w:rFonts w:cs="Arial"/>
        </w:rPr>
        <w:t>П</w:t>
      </w:r>
      <w:r w:rsidR="00480BCF" w:rsidRPr="00BE58E1">
        <w:rPr>
          <w:rFonts w:cs="Arial"/>
        </w:rPr>
        <w:t>риказом Минздрава России №</w:t>
      </w:r>
      <w:r w:rsidR="00480BCF" w:rsidRPr="00BE58E1">
        <w:rPr>
          <w:rFonts w:ascii="Arial" w:hAnsi="Arial" w:cs="Arial"/>
          <w:b/>
          <w:bCs/>
        </w:rPr>
        <w:t> </w:t>
      </w:r>
      <w:r w:rsidR="00480BCF" w:rsidRPr="00BE58E1">
        <w:rPr>
          <w:rFonts w:cs="Arial"/>
          <w:b/>
          <w:bCs/>
        </w:rPr>
        <w:t>147н</w:t>
      </w:r>
      <w:r w:rsidR="00480BCF" w:rsidRPr="00BE58E1">
        <w:rPr>
          <w:rFonts w:cs="Arial"/>
        </w:rPr>
        <w:t>.</w:t>
      </w:r>
      <w:r w:rsidR="00480BCF" w:rsidRPr="00BE58E1">
        <w:rPr>
          <w:rFonts w:cs="Arial"/>
        </w:rPr>
        <w:t xml:space="preserve"> </w:t>
      </w:r>
      <w:r w:rsidR="00480BCF" w:rsidRPr="00BE58E1">
        <w:rPr>
          <w:rFonts w:cs="Arial"/>
        </w:rPr>
        <w:t xml:space="preserve">от </w:t>
      </w:r>
      <w:r w:rsidR="00480BCF" w:rsidRPr="00BE58E1">
        <w:rPr>
          <w:rFonts w:cs="Arial"/>
        </w:rPr>
        <w:t>25.03.</w:t>
      </w:r>
      <w:r w:rsidR="00480BCF" w:rsidRPr="00BE58E1">
        <w:rPr>
          <w:rFonts w:cs="Arial"/>
        </w:rPr>
        <w:t xml:space="preserve">2025 года </w:t>
      </w:r>
      <w:r w:rsidR="00480BCF" w:rsidRPr="00BE58E1">
        <w:rPr>
          <w:rFonts w:cs="Arial"/>
        </w:rPr>
        <w:t>о</w:t>
      </w:r>
      <w:r w:rsidR="0074157E" w:rsidRPr="00BE58E1">
        <w:rPr>
          <w:rFonts w:cs="Arial"/>
        </w:rPr>
        <w:t>бновлен</w:t>
      </w:r>
      <w:r w:rsidR="0074157E" w:rsidRPr="00BE58E1">
        <w:rPr>
          <w:rFonts w:cs="Arial"/>
          <w:b/>
          <w:bCs/>
        </w:rPr>
        <w:t xml:space="preserve"> порядок проведения экспертизы профпригодности и оформления медицинского заключения о пригодности или непригодности к выполнению отдельных видов работ</w:t>
      </w:r>
      <w:r w:rsidR="00480BCF" w:rsidRPr="00BE58E1">
        <w:rPr>
          <w:rFonts w:cs="Arial"/>
          <w:b/>
          <w:bCs/>
        </w:rPr>
        <w:t xml:space="preserve">, </w:t>
      </w:r>
      <w:r w:rsidR="00480BCF" w:rsidRPr="00BE58E1">
        <w:rPr>
          <w:rFonts w:cs="Arial"/>
        </w:rPr>
        <w:t>который</w:t>
      </w:r>
      <w:r w:rsidR="0074157E" w:rsidRPr="00BE58E1">
        <w:rPr>
          <w:rFonts w:cs="Arial"/>
          <w:b/>
          <w:bCs/>
        </w:rPr>
        <w:t xml:space="preserve"> </w:t>
      </w:r>
      <w:r w:rsidR="0074157E" w:rsidRPr="00BE58E1">
        <w:rPr>
          <w:rFonts w:cs="Arial"/>
        </w:rPr>
        <w:t>устанавливает критерии проверки здоровья работников (или кандидатов на должность) относительно способности выполнять отдельные виды профессиональных обязанностей.</w:t>
      </w:r>
      <w:r w:rsidR="0074157E" w:rsidRPr="00BE58E1">
        <w:rPr>
          <w:rFonts w:cs="Arial"/>
          <w:color w:val="58585A"/>
        </w:rPr>
        <w:t xml:space="preserve"> </w:t>
      </w:r>
      <w:r w:rsidR="0074157E" w:rsidRPr="00BE58E1">
        <w:rPr>
          <w:rFonts w:cs="Arial"/>
        </w:rPr>
        <w:t xml:space="preserve">Применяется с </w:t>
      </w:r>
      <w:r w:rsidR="002F7034" w:rsidRPr="00BE58E1">
        <w:rPr>
          <w:rFonts w:cs="Arial"/>
        </w:rPr>
        <w:t>01.09</w:t>
      </w:r>
      <w:r w:rsidR="0074157E" w:rsidRPr="00BE58E1">
        <w:rPr>
          <w:rFonts w:cs="Arial"/>
        </w:rPr>
        <w:t xml:space="preserve"> 2025 года и останется актуальным до </w:t>
      </w:r>
      <w:r w:rsidR="002F7034" w:rsidRPr="00BE58E1">
        <w:rPr>
          <w:rFonts w:cs="Arial"/>
        </w:rPr>
        <w:t>01.09.</w:t>
      </w:r>
      <w:r w:rsidR="0074157E" w:rsidRPr="00BE58E1">
        <w:rPr>
          <w:rFonts w:cs="Arial"/>
        </w:rPr>
        <w:t xml:space="preserve"> 2031 года. </w:t>
      </w:r>
    </w:p>
    <w:p w14:paraId="73B53089" w14:textId="5A47F676" w:rsidR="00E6099F" w:rsidRPr="00BE58E1" w:rsidRDefault="00480BCF" w:rsidP="005920EF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6</w:t>
      </w:r>
      <w:r w:rsidR="002F7034" w:rsidRPr="00BE58E1">
        <w:rPr>
          <w:rFonts w:cs="Arial"/>
          <w:b/>
          <w:bCs/>
        </w:rPr>
        <w:t>.</w:t>
      </w:r>
      <w:r w:rsidR="002F7034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Приказом Минздрава России от 11.04.2025 года № </w:t>
      </w:r>
      <w:r w:rsidRPr="00BE58E1">
        <w:rPr>
          <w:rFonts w:cs="Arial"/>
          <w:b/>
          <w:bCs/>
        </w:rPr>
        <w:t>195н</w:t>
      </w:r>
      <w:r w:rsidRPr="00BE58E1">
        <w:rPr>
          <w:rFonts w:cs="Arial"/>
          <w:b/>
          <w:bCs/>
        </w:rPr>
        <w:t xml:space="preserve">, </w:t>
      </w:r>
      <w:r w:rsidRPr="00BE58E1">
        <w:rPr>
          <w:rFonts w:cs="Arial"/>
        </w:rPr>
        <w:t xml:space="preserve">установлен </w:t>
      </w:r>
      <w:r w:rsidR="0074157E" w:rsidRPr="00BE58E1">
        <w:rPr>
          <w:rFonts w:cs="Arial"/>
        </w:rPr>
        <w:t xml:space="preserve">Новый </w:t>
      </w:r>
      <w:r w:rsidR="0074157E" w:rsidRPr="00BE58E1">
        <w:rPr>
          <w:rFonts w:cs="Arial"/>
          <w:b/>
          <w:bCs/>
        </w:rPr>
        <w:t>порядок проведения экспертизы временной нетрудоспособности</w:t>
      </w:r>
      <w:r w:rsidRPr="00BE58E1">
        <w:rPr>
          <w:rFonts w:cs="Arial"/>
          <w:b/>
          <w:bCs/>
        </w:rPr>
        <w:t>,</w:t>
      </w:r>
      <w:r w:rsidR="0074157E" w:rsidRPr="00BE58E1">
        <w:rPr>
          <w:rFonts w:cs="Arial"/>
          <w:b/>
          <w:bCs/>
        </w:rPr>
        <w:t xml:space="preserve"> </w:t>
      </w:r>
      <w:r w:rsidR="0074157E" w:rsidRPr="00BE58E1">
        <w:rPr>
          <w:rFonts w:cs="Arial"/>
        </w:rPr>
        <w:t>направлен</w:t>
      </w:r>
      <w:r w:rsidRPr="00BE58E1">
        <w:rPr>
          <w:rFonts w:cs="Arial"/>
        </w:rPr>
        <w:t>ный</w:t>
      </w:r>
      <w:r w:rsidR="0074157E" w:rsidRPr="00BE58E1">
        <w:rPr>
          <w:rFonts w:cs="Arial"/>
        </w:rPr>
        <w:t xml:space="preserve"> на повышение точности оценок состояния здоровья работников, сокращение числа ошибок и злоупотреблений, а также облегчение документооборота между </w:t>
      </w:r>
      <w:r w:rsidRPr="00BE58E1">
        <w:rPr>
          <w:rFonts w:cs="Arial"/>
        </w:rPr>
        <w:t>работодателями</w:t>
      </w:r>
      <w:r w:rsidRPr="00BE58E1">
        <w:rPr>
          <w:rFonts w:cs="Arial"/>
        </w:rPr>
        <w:t xml:space="preserve">  и </w:t>
      </w:r>
      <w:r w:rsidR="0074157E" w:rsidRPr="00BE58E1">
        <w:rPr>
          <w:rFonts w:cs="Arial"/>
        </w:rPr>
        <w:t>медицинскими учреждениями</w:t>
      </w:r>
      <w:r w:rsidRPr="00BE58E1">
        <w:rPr>
          <w:rFonts w:cs="Arial"/>
        </w:rPr>
        <w:t>.</w:t>
      </w:r>
      <w:r w:rsidR="00E6099F" w:rsidRPr="00BE58E1">
        <w:rPr>
          <w:rFonts w:cs="Arial"/>
          <w:color w:val="58585A"/>
        </w:rPr>
        <w:t xml:space="preserve"> </w:t>
      </w:r>
    </w:p>
    <w:p w14:paraId="5818878D" w14:textId="7EEACD35" w:rsidR="004A59C0" w:rsidRPr="00BE58E1" w:rsidRDefault="004A59C0" w:rsidP="005920EF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lastRenderedPageBreak/>
        <w:t xml:space="preserve">  Документ совершенствует механизм информирования работодателей. </w:t>
      </w:r>
      <w:r w:rsidR="00480BCF" w:rsidRPr="00BE58E1">
        <w:rPr>
          <w:rFonts w:cs="Arial"/>
        </w:rPr>
        <w:t>К</w:t>
      </w:r>
      <w:r w:rsidRPr="00BE58E1">
        <w:rPr>
          <w:rFonts w:cs="Arial"/>
        </w:rPr>
        <w:t>опии документов, подтверждающих временное освобождение от работы,</w:t>
      </w:r>
      <w:r w:rsidR="00480BCF" w:rsidRPr="00BE58E1">
        <w:rPr>
          <w:rFonts w:cs="Arial"/>
        </w:rPr>
        <w:t xml:space="preserve"> которые получает работник, </w:t>
      </w:r>
      <w:r w:rsidRPr="00BE58E1">
        <w:rPr>
          <w:rFonts w:cs="Arial"/>
        </w:rPr>
        <w:t xml:space="preserve"> упроща</w:t>
      </w:r>
      <w:r w:rsidR="00480BCF" w:rsidRPr="00BE58E1">
        <w:rPr>
          <w:rFonts w:cs="Arial"/>
        </w:rPr>
        <w:t>ю</w:t>
      </w:r>
      <w:r w:rsidRPr="00BE58E1">
        <w:rPr>
          <w:rFonts w:cs="Arial"/>
        </w:rPr>
        <w:t xml:space="preserve">т взаимодействие с </w:t>
      </w:r>
      <w:r w:rsidR="00480BCF" w:rsidRPr="00BE58E1">
        <w:rPr>
          <w:rFonts w:cs="Arial"/>
        </w:rPr>
        <w:t>работодателем</w:t>
      </w:r>
      <w:r w:rsidRPr="00BE58E1">
        <w:rPr>
          <w:rFonts w:cs="Arial"/>
        </w:rPr>
        <w:t>. Такая мера позволяет быстрее согласовать периоды отсутствия на рабочем месте и избежать возможных конфликтов с работодателями.</w:t>
      </w:r>
    </w:p>
    <w:p w14:paraId="78489A65" w14:textId="75B95274" w:rsidR="0000519D" w:rsidRPr="00BE58E1" w:rsidRDefault="004A59C0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Документ также расширяет полномочия врачебных комиссий, повышает прозрачность принимаемых решений. </w:t>
      </w:r>
      <w:r w:rsidR="0000519D" w:rsidRPr="00BE58E1">
        <w:rPr>
          <w:rFonts w:cs="Arial"/>
        </w:rPr>
        <w:t>Р</w:t>
      </w:r>
      <w:r w:rsidR="003A1E32" w:rsidRPr="00BE58E1">
        <w:rPr>
          <w:rFonts w:cs="Arial"/>
        </w:rPr>
        <w:t>аботник</w:t>
      </w:r>
      <w:r w:rsidR="003A1E32" w:rsidRPr="00BE58E1">
        <w:rPr>
          <w:rFonts w:cs="Arial"/>
        </w:rPr>
        <w:t xml:space="preserve">  и р</w:t>
      </w:r>
      <w:r w:rsidR="0000519D" w:rsidRPr="00BE58E1">
        <w:rPr>
          <w:rFonts w:cs="Arial"/>
        </w:rPr>
        <w:t xml:space="preserve">аботодатель </w:t>
      </w:r>
      <w:r w:rsidR="003A1E32" w:rsidRPr="00BE58E1">
        <w:rPr>
          <w:rFonts w:cs="Arial"/>
        </w:rPr>
        <w:t>могут</w:t>
      </w:r>
      <w:r w:rsidR="0000519D" w:rsidRPr="00BE58E1">
        <w:rPr>
          <w:rFonts w:cs="Arial"/>
        </w:rPr>
        <w:t xml:space="preserve"> ознакомиться с мотивировкой принятых решений.</w:t>
      </w:r>
    </w:p>
    <w:p w14:paraId="79787215" w14:textId="27FC3291" w:rsidR="0006191B" w:rsidRPr="00BE58E1" w:rsidRDefault="003A1E32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7</w:t>
      </w:r>
      <w:r w:rsidR="002F7034" w:rsidRPr="00BE58E1">
        <w:rPr>
          <w:rFonts w:cs="Arial"/>
          <w:b/>
          <w:bCs/>
        </w:rPr>
        <w:t>.</w:t>
      </w:r>
      <w:r w:rsidR="002F7034" w:rsidRPr="00BE58E1">
        <w:rPr>
          <w:rFonts w:cs="Arial"/>
        </w:rPr>
        <w:t xml:space="preserve"> </w:t>
      </w:r>
      <w:r w:rsidRPr="00BE58E1">
        <w:rPr>
          <w:rFonts w:cs="Arial"/>
        </w:rPr>
        <w:t>Распоряжением Правительства РФ от 09.04.2025 года</w:t>
      </w:r>
      <w:r w:rsidRPr="00BE58E1">
        <w:rPr>
          <w:rFonts w:ascii="Arial" w:hAnsi="Arial" w:cs="Arial"/>
        </w:rPr>
        <w:t> </w:t>
      </w:r>
      <w:r w:rsidRPr="00BE58E1">
        <w:rPr>
          <w:rFonts w:cs="Aptos"/>
        </w:rPr>
        <w:t>№</w:t>
      </w:r>
      <w:r w:rsidRPr="00BE58E1">
        <w:rPr>
          <w:rFonts w:ascii="Arial" w:hAnsi="Arial" w:cs="Arial"/>
          <w:b/>
          <w:bCs/>
        </w:rPr>
        <w:t> </w:t>
      </w:r>
      <w:r w:rsidRPr="00BE58E1">
        <w:rPr>
          <w:rFonts w:cs="Arial"/>
          <w:b/>
          <w:bCs/>
        </w:rPr>
        <w:t>858-р</w:t>
      </w:r>
      <w:r w:rsidRPr="00BE58E1">
        <w:rPr>
          <w:rFonts w:cs="Arial"/>
        </w:rPr>
        <w:t>.</w:t>
      </w:r>
      <w:r w:rsidRPr="00BE58E1">
        <w:rPr>
          <w:rFonts w:cs="Arial"/>
        </w:rPr>
        <w:t xml:space="preserve"> </w:t>
      </w:r>
      <w:r w:rsidR="0006191B" w:rsidRPr="00BE58E1">
        <w:rPr>
          <w:rFonts w:cs="Arial"/>
        </w:rPr>
        <w:t>обновлен </w:t>
      </w:r>
      <w:r w:rsidR="0006191B" w:rsidRPr="00BE58E1">
        <w:rPr>
          <w:rFonts w:cs="Arial"/>
          <w:b/>
          <w:bCs/>
        </w:rPr>
        <w:t>Перечень профессий и должностей работников железнодорожного транспорта, которые подлежат обязательным предварительным и периодическим медицинским осмотрам,</w:t>
      </w:r>
      <w:r w:rsidRPr="00BE58E1">
        <w:rPr>
          <w:rFonts w:cs="Arial"/>
          <w:b/>
          <w:bCs/>
        </w:rPr>
        <w:t xml:space="preserve"> </w:t>
      </w:r>
      <w:r w:rsidRPr="00BE58E1">
        <w:rPr>
          <w:rFonts w:cs="Arial"/>
        </w:rPr>
        <w:t>Перечень</w:t>
      </w:r>
      <w:r w:rsidR="0006191B" w:rsidRPr="00BE58E1">
        <w:rPr>
          <w:rFonts w:cs="Arial"/>
        </w:rPr>
        <w:t xml:space="preserve"> охватывает 93 категории работников, связан</w:t>
      </w:r>
      <w:r w:rsidRPr="00BE58E1">
        <w:rPr>
          <w:rFonts w:cs="Arial"/>
        </w:rPr>
        <w:t xml:space="preserve">ных </w:t>
      </w:r>
      <w:r w:rsidR="0006191B" w:rsidRPr="00BE58E1">
        <w:rPr>
          <w:rFonts w:cs="Arial"/>
        </w:rPr>
        <w:t>с обеспечением движения поездов и проведением маневровых операций.</w:t>
      </w:r>
    </w:p>
    <w:p w14:paraId="68F700E8" w14:textId="7B0EB136" w:rsidR="005B6825" w:rsidRPr="00BE58E1" w:rsidRDefault="003A1E32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8</w:t>
      </w:r>
      <w:r w:rsidR="002F7034" w:rsidRPr="00BE58E1">
        <w:rPr>
          <w:rFonts w:cs="Arial"/>
          <w:b/>
          <w:bCs/>
        </w:rPr>
        <w:t xml:space="preserve">. </w:t>
      </w:r>
      <w:r w:rsidR="005B6825" w:rsidRPr="00BE58E1">
        <w:rPr>
          <w:rFonts w:cs="Arial"/>
        </w:rPr>
        <w:t xml:space="preserve">Распоряжением Правительства </w:t>
      </w:r>
      <w:r w:rsidR="002F7034" w:rsidRPr="00BE58E1">
        <w:rPr>
          <w:rFonts w:cs="Arial"/>
        </w:rPr>
        <w:t>РФ</w:t>
      </w:r>
      <w:r w:rsidR="005B6825" w:rsidRPr="00BE58E1">
        <w:rPr>
          <w:rFonts w:cs="Arial"/>
        </w:rPr>
        <w:t xml:space="preserve"> от </w:t>
      </w:r>
      <w:r w:rsidR="005D2ACC" w:rsidRPr="00BE58E1">
        <w:rPr>
          <w:rFonts w:cs="Arial"/>
        </w:rPr>
        <w:t>12.04.</w:t>
      </w:r>
      <w:r w:rsidR="005B6825" w:rsidRPr="00BE58E1">
        <w:rPr>
          <w:rFonts w:cs="Arial"/>
        </w:rPr>
        <w:t xml:space="preserve">2025 года </w:t>
      </w:r>
      <w:r w:rsidR="005B6825" w:rsidRPr="00BE58E1">
        <w:rPr>
          <w:rFonts w:cs="Arial"/>
          <w:b/>
          <w:bCs/>
        </w:rPr>
        <w:t>№ 892-р.</w:t>
      </w:r>
      <w:r w:rsidR="005B6825" w:rsidRPr="00BE58E1">
        <w:rPr>
          <w:rFonts w:cs="Arial"/>
        </w:rPr>
        <w:t xml:space="preserve"> Обновлен </w:t>
      </w:r>
      <w:r w:rsidR="0074157E" w:rsidRPr="00BE58E1">
        <w:rPr>
          <w:rFonts w:cs="Arial"/>
          <w:b/>
          <w:bCs/>
        </w:rPr>
        <w:t>переч</w:t>
      </w:r>
      <w:r w:rsidR="005B6825" w:rsidRPr="00BE58E1">
        <w:rPr>
          <w:rFonts w:cs="Arial"/>
          <w:b/>
          <w:bCs/>
        </w:rPr>
        <w:t>ень</w:t>
      </w:r>
      <w:r w:rsidR="0074157E" w:rsidRPr="00BE58E1">
        <w:rPr>
          <w:rFonts w:cs="Arial"/>
          <w:b/>
          <w:bCs/>
        </w:rPr>
        <w:t xml:space="preserve"> медицинских противопоказаний, медицинских показаний и медицинских ограничений к управлению транспортным средством</w:t>
      </w:r>
      <w:r w:rsidRPr="00BE58E1">
        <w:rPr>
          <w:rFonts w:cs="Arial"/>
          <w:b/>
          <w:bCs/>
        </w:rPr>
        <w:t>.</w:t>
      </w:r>
      <w:r w:rsidR="005B6825" w:rsidRPr="00BE58E1">
        <w:rPr>
          <w:rFonts w:cs="Arial"/>
          <w:b/>
          <w:bCs/>
        </w:rPr>
        <w:t xml:space="preserve"> </w:t>
      </w:r>
      <w:r w:rsidRPr="00BE58E1">
        <w:rPr>
          <w:rFonts w:cs="Arial"/>
        </w:rPr>
        <w:t>О</w:t>
      </w:r>
      <w:r w:rsidR="005B6825" w:rsidRPr="00BE58E1">
        <w:rPr>
          <w:rFonts w:cs="Arial"/>
        </w:rPr>
        <w:t>сновны</w:t>
      </w:r>
      <w:r w:rsidRPr="00BE58E1">
        <w:rPr>
          <w:rFonts w:cs="Arial"/>
        </w:rPr>
        <w:t>м</w:t>
      </w:r>
      <w:r w:rsidR="005B6825" w:rsidRPr="00BE58E1">
        <w:rPr>
          <w:rFonts w:cs="Arial"/>
        </w:rPr>
        <w:t xml:space="preserve"> изменени</w:t>
      </w:r>
      <w:r w:rsidRPr="00BE58E1">
        <w:rPr>
          <w:rFonts w:cs="Arial"/>
        </w:rPr>
        <w:t>ем</w:t>
      </w:r>
      <w:r w:rsidR="005B6825" w:rsidRPr="00BE58E1">
        <w:rPr>
          <w:rFonts w:cs="Arial"/>
        </w:rPr>
        <w:t xml:space="preserve"> </w:t>
      </w:r>
      <w:r w:rsidRPr="00BE58E1">
        <w:rPr>
          <w:rFonts w:cs="Arial"/>
        </w:rPr>
        <w:t>является</w:t>
      </w:r>
      <w:r w:rsidR="005B6825" w:rsidRPr="00BE58E1">
        <w:rPr>
          <w:rFonts w:cs="Arial"/>
        </w:rPr>
        <w:t xml:space="preserve"> перечень противопоказаний, </w:t>
      </w:r>
      <w:r w:rsidR="004A59C0" w:rsidRPr="00BE58E1">
        <w:rPr>
          <w:rFonts w:cs="Arial"/>
        </w:rPr>
        <w:t xml:space="preserve">которые </w:t>
      </w:r>
      <w:r w:rsidRPr="00BE58E1">
        <w:rPr>
          <w:rFonts w:cs="Arial"/>
        </w:rPr>
        <w:t>с 01.09.2025г.</w:t>
      </w:r>
      <w:r w:rsidR="004A59C0" w:rsidRPr="00BE58E1">
        <w:rPr>
          <w:rFonts w:cs="Arial"/>
        </w:rPr>
        <w:t xml:space="preserve"> </w:t>
      </w:r>
      <w:r w:rsidRPr="00BE58E1">
        <w:rPr>
          <w:rFonts w:cs="Arial"/>
        </w:rPr>
        <w:t>явля</w:t>
      </w:r>
      <w:r w:rsidR="004A59C0" w:rsidRPr="00BE58E1">
        <w:rPr>
          <w:rFonts w:cs="Arial"/>
        </w:rPr>
        <w:t xml:space="preserve">ются медицинскими противопоказаниями для управления транспортным средством. </w:t>
      </w:r>
    </w:p>
    <w:p w14:paraId="52845423" w14:textId="172578AE" w:rsidR="005B6825" w:rsidRPr="00BE58E1" w:rsidRDefault="003A1E32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9</w:t>
      </w:r>
      <w:r w:rsidR="002F7034" w:rsidRPr="00BE58E1">
        <w:rPr>
          <w:rFonts w:cs="Arial"/>
          <w:b/>
          <w:bCs/>
        </w:rPr>
        <w:t>.</w:t>
      </w:r>
      <w:r w:rsidR="002F7034" w:rsidRPr="00BE58E1">
        <w:rPr>
          <w:rFonts w:cs="Arial"/>
        </w:rPr>
        <w:t xml:space="preserve"> </w:t>
      </w:r>
      <w:r w:rsidR="005B6825" w:rsidRPr="00BE58E1">
        <w:rPr>
          <w:rFonts w:cs="Arial"/>
        </w:rPr>
        <w:t xml:space="preserve">Приказом Минздрава России от </w:t>
      </w:r>
      <w:r w:rsidR="005D2ACC" w:rsidRPr="00BE58E1">
        <w:rPr>
          <w:rFonts w:cs="Arial"/>
        </w:rPr>
        <w:t>09.04.</w:t>
      </w:r>
      <w:r w:rsidR="005B6825" w:rsidRPr="00BE58E1">
        <w:rPr>
          <w:rFonts w:cs="Arial"/>
        </w:rPr>
        <w:t xml:space="preserve"> 2025 года № </w:t>
      </w:r>
      <w:r w:rsidR="005B6825" w:rsidRPr="00BE58E1">
        <w:rPr>
          <w:rFonts w:cs="Arial"/>
          <w:b/>
          <w:bCs/>
        </w:rPr>
        <w:t>173н</w:t>
      </w:r>
      <w:r w:rsidR="005B6825" w:rsidRPr="00BE58E1">
        <w:rPr>
          <w:rFonts w:cs="Arial"/>
        </w:rPr>
        <w:t xml:space="preserve"> утвержден</w:t>
      </w:r>
      <w:r w:rsidR="005B6825" w:rsidRPr="00BE58E1">
        <w:rPr>
          <w:rFonts w:cs="Arial"/>
          <w:b/>
          <w:bCs/>
        </w:rPr>
        <w:t> Порядок направления на внеочередное обязательное медицинское освидетельствование водителей транспортных средств</w:t>
      </w:r>
      <w:r w:rsidR="00D11656" w:rsidRPr="00BE58E1">
        <w:rPr>
          <w:rFonts w:cs="Arial"/>
          <w:b/>
          <w:bCs/>
        </w:rPr>
        <w:t xml:space="preserve"> (ТС)</w:t>
      </w:r>
      <w:r w:rsidR="005B6825" w:rsidRPr="00BE58E1">
        <w:rPr>
          <w:rFonts w:cs="Arial"/>
          <w:b/>
          <w:bCs/>
        </w:rPr>
        <w:t>, а также порядок приостановления действия и аннулирования медзаключения о наличии (</w:t>
      </w:r>
      <w:r w:rsidR="005B6825" w:rsidRPr="00BE58E1">
        <w:rPr>
          <w:rFonts w:cs="Arial"/>
        </w:rPr>
        <w:t>об отсутствии</w:t>
      </w:r>
      <w:r w:rsidR="005B6825" w:rsidRPr="00BE58E1">
        <w:rPr>
          <w:rFonts w:cs="Arial"/>
          <w:b/>
          <w:bCs/>
        </w:rPr>
        <w:t xml:space="preserve">) у водителей </w:t>
      </w:r>
      <w:r w:rsidR="00D11656" w:rsidRPr="00BE58E1">
        <w:rPr>
          <w:rFonts w:cs="Arial"/>
          <w:b/>
          <w:bCs/>
        </w:rPr>
        <w:t>ТС</w:t>
      </w:r>
      <w:r w:rsidR="005B6825" w:rsidRPr="00BE58E1">
        <w:rPr>
          <w:rFonts w:cs="Arial"/>
          <w:b/>
          <w:bCs/>
        </w:rPr>
        <w:t xml:space="preserve"> (кандидатов в водители) медицинских противопоказаний, медицинских показаний или мед</w:t>
      </w:r>
      <w:r w:rsidR="005E3FC8" w:rsidRPr="00BE58E1">
        <w:rPr>
          <w:rFonts w:cs="Arial"/>
          <w:b/>
          <w:bCs/>
        </w:rPr>
        <w:t>.</w:t>
      </w:r>
      <w:r w:rsidR="005B6825" w:rsidRPr="00BE58E1">
        <w:rPr>
          <w:rFonts w:cs="Arial"/>
          <w:b/>
          <w:bCs/>
        </w:rPr>
        <w:t xml:space="preserve"> ограничений к управлению </w:t>
      </w:r>
      <w:r w:rsidR="00D11656" w:rsidRPr="00BE58E1">
        <w:rPr>
          <w:rFonts w:cs="Arial"/>
          <w:b/>
          <w:bCs/>
        </w:rPr>
        <w:t>ТС</w:t>
      </w:r>
      <w:r w:rsidR="00D13E11" w:rsidRPr="00BE58E1">
        <w:rPr>
          <w:rFonts w:cs="Arial"/>
          <w:b/>
          <w:bCs/>
        </w:rPr>
        <w:t>.</w:t>
      </w:r>
      <w:r w:rsidR="005B6825" w:rsidRPr="00BE58E1">
        <w:rPr>
          <w:rFonts w:cs="Arial"/>
          <w:b/>
          <w:bCs/>
        </w:rPr>
        <w:t xml:space="preserve"> </w:t>
      </w:r>
      <w:r w:rsidR="00D13E11" w:rsidRPr="00BE58E1">
        <w:rPr>
          <w:rFonts w:cs="Arial"/>
        </w:rPr>
        <w:t>В</w:t>
      </w:r>
      <w:r w:rsidR="005B6825" w:rsidRPr="00BE58E1">
        <w:rPr>
          <w:rFonts w:cs="Arial"/>
        </w:rPr>
        <w:t>одители проходят регулярные медосмотры</w:t>
      </w:r>
      <w:r w:rsidR="00D13E11" w:rsidRPr="00BE58E1">
        <w:rPr>
          <w:rFonts w:cs="Arial"/>
        </w:rPr>
        <w:t xml:space="preserve"> с</w:t>
      </w:r>
      <w:r w:rsidR="005B6825" w:rsidRPr="00BE58E1">
        <w:rPr>
          <w:rFonts w:cs="Arial"/>
        </w:rPr>
        <w:t xml:space="preserve"> целью </w:t>
      </w:r>
      <w:r w:rsidR="00D13E11" w:rsidRPr="00BE58E1">
        <w:rPr>
          <w:rFonts w:cs="Arial"/>
        </w:rPr>
        <w:t>определения</w:t>
      </w:r>
      <w:r w:rsidR="005B6825" w:rsidRPr="00BE58E1">
        <w:rPr>
          <w:rFonts w:cs="Arial"/>
        </w:rPr>
        <w:t xml:space="preserve"> пригодности к управлению </w:t>
      </w:r>
      <w:r w:rsidR="00D11656" w:rsidRPr="00BE58E1">
        <w:rPr>
          <w:rFonts w:cs="Arial"/>
        </w:rPr>
        <w:t>ТС</w:t>
      </w:r>
      <w:r w:rsidR="005B6825" w:rsidRPr="00BE58E1">
        <w:rPr>
          <w:rFonts w:cs="Arial"/>
        </w:rPr>
        <w:t xml:space="preserve">. </w:t>
      </w:r>
      <w:r w:rsidR="00D13E11" w:rsidRPr="00BE58E1">
        <w:rPr>
          <w:rFonts w:cs="Arial"/>
        </w:rPr>
        <w:t xml:space="preserve">Если </w:t>
      </w:r>
      <w:r w:rsidR="005B6825" w:rsidRPr="00BE58E1">
        <w:rPr>
          <w:rFonts w:cs="Arial"/>
        </w:rPr>
        <w:t xml:space="preserve">при плановом обследовании </w:t>
      </w:r>
      <w:r w:rsidRPr="00BE58E1">
        <w:rPr>
          <w:rFonts w:cs="Arial"/>
        </w:rPr>
        <w:t>выявлены</w:t>
      </w:r>
      <w:r w:rsidR="005B6825" w:rsidRPr="00BE58E1">
        <w:rPr>
          <w:rFonts w:cs="Arial"/>
        </w:rPr>
        <w:t xml:space="preserve"> противопоказания</w:t>
      </w:r>
      <w:r w:rsidRPr="00BE58E1">
        <w:rPr>
          <w:rFonts w:cs="Arial"/>
        </w:rPr>
        <w:t xml:space="preserve"> к управлению ТС</w:t>
      </w:r>
      <w:r w:rsidR="005B6825" w:rsidRPr="00BE58E1">
        <w:rPr>
          <w:rFonts w:cs="Arial"/>
        </w:rPr>
        <w:t>, водителю направл</w:t>
      </w:r>
      <w:r w:rsidRPr="00BE58E1">
        <w:rPr>
          <w:rFonts w:cs="Arial"/>
        </w:rPr>
        <w:t>яется</w:t>
      </w:r>
      <w:r w:rsidR="005B6825" w:rsidRPr="00BE58E1">
        <w:rPr>
          <w:rFonts w:cs="Arial"/>
        </w:rPr>
        <w:t xml:space="preserve"> на дополнительное обследование и возможное последующее лечение</w:t>
      </w:r>
      <w:r w:rsidR="00D13E11" w:rsidRPr="00BE58E1">
        <w:rPr>
          <w:rFonts w:cs="Arial"/>
        </w:rPr>
        <w:t xml:space="preserve">, а предыдущее медзаключение, подтверждающее отсутствие противопоказаний к вождению </w:t>
      </w:r>
      <w:r w:rsidR="00D11656" w:rsidRPr="00BE58E1">
        <w:rPr>
          <w:rFonts w:cs="Arial"/>
        </w:rPr>
        <w:t>ТС</w:t>
      </w:r>
      <w:r w:rsidR="00D13E11" w:rsidRPr="00BE58E1">
        <w:rPr>
          <w:rFonts w:cs="Arial"/>
        </w:rPr>
        <w:t xml:space="preserve">, временно приостанавливается.  </w:t>
      </w:r>
    </w:p>
    <w:p w14:paraId="3CC8AA1C" w14:textId="195F03B2" w:rsidR="005E3FC8" w:rsidRPr="00BE58E1" w:rsidRDefault="002F7034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  <w:b/>
          <w:bCs/>
        </w:rPr>
        <w:t>1</w:t>
      </w:r>
      <w:r w:rsidR="003A1E32" w:rsidRPr="00BE58E1">
        <w:rPr>
          <w:rFonts w:cs="Arial"/>
          <w:b/>
          <w:bCs/>
        </w:rPr>
        <w:t>0</w:t>
      </w:r>
      <w:r w:rsidRPr="00BE58E1">
        <w:rPr>
          <w:rFonts w:cs="Arial"/>
          <w:b/>
          <w:bCs/>
        </w:rPr>
        <w:t>.</w:t>
      </w:r>
      <w:r w:rsidRPr="00BE58E1">
        <w:rPr>
          <w:rFonts w:cs="Arial"/>
        </w:rPr>
        <w:t xml:space="preserve"> </w:t>
      </w:r>
      <w:r w:rsidR="003A1E32" w:rsidRPr="00BE58E1">
        <w:rPr>
          <w:rFonts w:cs="Arial"/>
          <w:b/>
          <w:bCs/>
        </w:rPr>
        <w:t>Перечень профессиональных заболеваний</w:t>
      </w:r>
      <w:r w:rsidR="003A1E32" w:rsidRPr="00BE58E1">
        <w:rPr>
          <w:rFonts w:cs="Arial"/>
          <w:b/>
          <w:bCs/>
        </w:rPr>
        <w:t xml:space="preserve"> утвержден</w:t>
      </w:r>
      <w:r w:rsidR="003A1E32" w:rsidRPr="00BE58E1">
        <w:rPr>
          <w:rFonts w:cs="Arial"/>
        </w:rPr>
        <w:t xml:space="preserve"> </w:t>
      </w:r>
      <w:r w:rsidR="008A4DDE" w:rsidRPr="00BE58E1">
        <w:rPr>
          <w:rFonts w:cs="Arial"/>
        </w:rPr>
        <w:t xml:space="preserve">Приказом Минздрава России от </w:t>
      </w:r>
      <w:r w:rsidR="005D2ACC" w:rsidRPr="00BE58E1">
        <w:rPr>
          <w:rFonts w:cs="Arial"/>
        </w:rPr>
        <w:t>21.03.</w:t>
      </w:r>
      <w:r w:rsidR="008A4DDE" w:rsidRPr="00BE58E1">
        <w:rPr>
          <w:rFonts w:cs="Arial"/>
        </w:rPr>
        <w:t xml:space="preserve">2025 года № </w:t>
      </w:r>
      <w:r w:rsidR="008A4DDE" w:rsidRPr="00BE58E1">
        <w:rPr>
          <w:rFonts w:cs="Arial"/>
          <w:b/>
          <w:bCs/>
        </w:rPr>
        <w:t>141н</w:t>
      </w:r>
      <w:r w:rsidR="003A1E32" w:rsidRPr="00BE58E1">
        <w:rPr>
          <w:rFonts w:cs="Arial"/>
        </w:rPr>
        <w:t xml:space="preserve">. Новый документ </w:t>
      </w:r>
      <w:r w:rsidRPr="00BE58E1">
        <w:rPr>
          <w:rFonts w:cs="Arial"/>
        </w:rPr>
        <w:t xml:space="preserve">направлен на усовершенствование системы диагностики и профилактики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 xml:space="preserve"> среди работников опасных производств. </w:t>
      </w:r>
      <w:r w:rsidR="005E3FC8" w:rsidRPr="00BE58E1">
        <w:rPr>
          <w:rFonts w:cs="Arial"/>
        </w:rPr>
        <w:t>Упрощена структура документа, улучшено изложение критериев диагностики и перечень диагностических признаков</w:t>
      </w:r>
      <w:r w:rsidR="003A1E32" w:rsidRPr="00BE58E1">
        <w:rPr>
          <w:rFonts w:cs="Arial"/>
        </w:rPr>
        <w:t xml:space="preserve">, </w:t>
      </w:r>
      <w:r w:rsidR="003A1E32" w:rsidRPr="00BE58E1">
        <w:rPr>
          <w:rFonts w:cs="Arial"/>
        </w:rPr>
        <w:t>осуществлен переход на Международный классификатор болезней</w:t>
      </w:r>
      <w:r w:rsidR="003A1E32" w:rsidRPr="00BE58E1">
        <w:rPr>
          <w:rFonts w:cs="Arial"/>
        </w:rPr>
        <w:t>.</w:t>
      </w:r>
      <w:r w:rsidR="005E3FC8" w:rsidRPr="00BE58E1">
        <w:rPr>
          <w:rFonts w:cs="Arial"/>
        </w:rPr>
        <w:t xml:space="preserve"> Каждый пункт сопровождается перечислением потенциальных производственных факторов, вызывающих конкретное заболевание.</w:t>
      </w:r>
    </w:p>
    <w:p w14:paraId="2A1520C5" w14:textId="33CED857" w:rsidR="006B77EB" w:rsidRPr="00BE58E1" w:rsidRDefault="000C44F1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Документ расширил перечень </w:t>
      </w:r>
      <w:r w:rsidR="007E0163" w:rsidRPr="00BE58E1">
        <w:rPr>
          <w:rFonts w:cs="Arial"/>
        </w:rPr>
        <w:t>ПЗ</w:t>
      </w:r>
      <w:r w:rsidRPr="00BE58E1">
        <w:rPr>
          <w:rFonts w:cs="Arial"/>
        </w:rPr>
        <w:t xml:space="preserve">. В него включены новые патологии, ранее отсутствовавшие в списке, такие как смешанная бронхиальная астма, вызванная аллергическими реакциями на производственные раздражители, и хронический ларингит, часто диагностируемый у педагогов, дикторов и операторов колл-центров. </w:t>
      </w:r>
    </w:p>
    <w:p w14:paraId="4DA5A453" w14:textId="15E5C076" w:rsidR="000C44F1" w:rsidRPr="00BE58E1" w:rsidRDefault="000C44F1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Отдельно рассматриваются злокачественные новообразования. Выделен самостоятельный раздел, посвященный онкологическим заболеваниям, связанным с производственными факторами. В документе приведен подробный перечень веществ-канцерогенов и типов раковых заболеваний, которые возникают при их воздействии. </w:t>
      </w:r>
      <w:r w:rsidRPr="00BE58E1">
        <w:rPr>
          <w:rFonts w:cs="Arial"/>
          <w:b/>
          <w:bCs/>
        </w:rPr>
        <w:t>Впервые включены воздействия физических и биологических факторов, приводящие к образованию злокачественных опухолей.</w:t>
      </w:r>
      <w:r w:rsidRPr="00BE58E1">
        <w:rPr>
          <w:rFonts w:cs="Arial"/>
        </w:rPr>
        <w:t xml:space="preserve"> Примерами таких факторов являются ультрафиолетовое излучение, выхлопные газы двигателей, древесная пыль и черная сажа.</w:t>
      </w:r>
    </w:p>
    <w:p w14:paraId="73C088E6" w14:textId="5B4995C4" w:rsidR="008A4DDE" w:rsidRPr="00BE58E1" w:rsidRDefault="008A4DDE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>новый Перечень № 141-ФЗ помогает точнее установить связь между заболеванием и неблагоприятными условиями труда, улучшает качество диагностики и способствует профилактике профессиональных рисков для здоровья работников.</w:t>
      </w:r>
    </w:p>
    <w:p w14:paraId="43322891" w14:textId="77777777" w:rsidR="00A358CD" w:rsidRPr="00BE58E1" w:rsidRDefault="00A358CD" w:rsidP="00E5541F">
      <w:pPr>
        <w:spacing w:after="0" w:line="360" w:lineRule="auto"/>
        <w:ind w:left="-142" w:firstLine="142"/>
        <w:jc w:val="both"/>
        <w:rPr>
          <w:rFonts w:cs="Arial"/>
          <w:b/>
          <w:bCs/>
        </w:rPr>
      </w:pPr>
    </w:p>
    <w:p w14:paraId="38885580" w14:textId="161866CE" w:rsidR="003A1E32" w:rsidRPr="00BE58E1" w:rsidRDefault="00556AA5" w:rsidP="003A1E32">
      <w:pPr>
        <w:spacing w:after="0" w:line="240" w:lineRule="auto"/>
        <w:ind w:left="-142" w:firstLine="142"/>
        <w:jc w:val="both"/>
        <w:rPr>
          <w:rFonts w:cs="Arial"/>
          <w:b/>
          <w:bCs/>
        </w:rPr>
      </w:pPr>
      <w:r w:rsidRPr="00BE58E1">
        <w:rPr>
          <w:rFonts w:cs="Arial"/>
          <w:b/>
          <w:bCs/>
        </w:rPr>
        <w:t>1</w:t>
      </w:r>
      <w:r w:rsidR="003A1E32" w:rsidRPr="00BE58E1">
        <w:rPr>
          <w:rFonts w:cs="Arial"/>
          <w:b/>
          <w:bCs/>
        </w:rPr>
        <w:t>1</w:t>
      </w:r>
      <w:r w:rsidRPr="00BE58E1">
        <w:rPr>
          <w:rFonts w:cs="Arial"/>
          <w:b/>
          <w:bCs/>
        </w:rPr>
        <w:t xml:space="preserve">. </w:t>
      </w:r>
      <w:r w:rsidR="008A4DDE" w:rsidRPr="00BE58E1">
        <w:rPr>
          <w:rFonts w:cs="Arial"/>
          <w:b/>
          <w:bCs/>
        </w:rPr>
        <w:t>Приказ</w:t>
      </w:r>
      <w:r w:rsidR="003A1E32" w:rsidRPr="00BE58E1">
        <w:rPr>
          <w:rFonts w:cs="Arial"/>
          <w:b/>
          <w:bCs/>
        </w:rPr>
        <w:t>ом</w:t>
      </w:r>
      <w:r w:rsidR="008A4DDE" w:rsidRPr="00BE58E1">
        <w:rPr>
          <w:rFonts w:cs="Arial"/>
          <w:b/>
          <w:bCs/>
        </w:rPr>
        <w:t xml:space="preserve"> Минздрава России от </w:t>
      </w:r>
      <w:r w:rsidRPr="00BE58E1">
        <w:rPr>
          <w:rFonts w:cs="Arial"/>
          <w:b/>
          <w:bCs/>
        </w:rPr>
        <w:t>29.04.</w:t>
      </w:r>
      <w:r w:rsidR="008A4DDE" w:rsidRPr="00BE58E1">
        <w:rPr>
          <w:rFonts w:cs="Arial"/>
          <w:b/>
          <w:bCs/>
        </w:rPr>
        <w:t xml:space="preserve"> 2025 года № 258н,</w:t>
      </w:r>
      <w:r w:rsidR="003A1E32" w:rsidRPr="00BE58E1">
        <w:rPr>
          <w:rFonts w:cs="Arial"/>
          <w:b/>
          <w:bCs/>
        </w:rPr>
        <w:t xml:space="preserve"> </w:t>
      </w:r>
      <w:r w:rsidR="003A1E32" w:rsidRPr="00BE58E1">
        <w:rPr>
          <w:rFonts w:cs="Arial"/>
        </w:rPr>
        <w:t>с 01.09.2025г.</w:t>
      </w:r>
      <w:r w:rsidR="003A1E32" w:rsidRPr="00BE58E1">
        <w:rPr>
          <w:rFonts w:cs="Arial"/>
          <w:b/>
          <w:bCs/>
        </w:rPr>
        <w:t xml:space="preserve"> </w:t>
      </w:r>
      <w:r w:rsidR="008A4DDE" w:rsidRPr="00BE58E1">
        <w:rPr>
          <w:rFonts w:cs="Arial"/>
          <w:b/>
          <w:bCs/>
        </w:rPr>
        <w:t xml:space="preserve"> </w:t>
      </w:r>
      <w:r w:rsidR="003A1E32" w:rsidRPr="00BE58E1">
        <w:rPr>
          <w:rFonts w:cs="Arial"/>
        </w:rPr>
        <w:t>устанавлив</w:t>
      </w:r>
      <w:r w:rsidR="003A1E32" w:rsidRPr="00BE58E1">
        <w:rPr>
          <w:rFonts w:cs="Arial"/>
        </w:rPr>
        <w:t>ается</w:t>
      </w:r>
      <w:r w:rsidR="003A1E32" w:rsidRPr="00BE58E1">
        <w:rPr>
          <w:rFonts w:cs="Arial"/>
        </w:rPr>
        <w:t xml:space="preserve"> порядок действий при диагностике и учете профзаболеваний, придавая большую значимость установленной связи между болезнью и профессиональной деятельностью, выявляет</w:t>
      </w:r>
      <w:r w:rsidR="003A1E32" w:rsidRPr="00BE58E1">
        <w:rPr>
          <w:rFonts w:cs="Arial"/>
        </w:rPr>
        <w:t>ся</w:t>
      </w:r>
      <w:r w:rsidR="003A1E32" w:rsidRPr="00BE58E1">
        <w:rPr>
          <w:rFonts w:cs="Arial"/>
        </w:rPr>
        <w:t xml:space="preserve"> взаимосвязь между заболеванием, указанным в специальном перечне, и выполнением работниками определенной профессиональной деятельности</w:t>
      </w:r>
    </w:p>
    <w:p w14:paraId="78C5B8C6" w14:textId="639F01F6" w:rsidR="003774D8" w:rsidRPr="00BE58E1" w:rsidRDefault="003A1E32" w:rsidP="003A1E32">
      <w:pPr>
        <w:spacing w:after="0" w:line="240" w:lineRule="auto"/>
        <w:ind w:left="-142" w:firstLine="142"/>
        <w:jc w:val="both"/>
        <w:rPr>
          <w:rFonts w:cs="Arial"/>
          <w:b/>
          <w:bCs/>
        </w:rPr>
      </w:pPr>
      <w:r w:rsidRPr="00BE58E1">
        <w:rPr>
          <w:rFonts w:cs="Arial"/>
          <w:b/>
          <w:bCs/>
        </w:rPr>
        <w:t>Приказом</w:t>
      </w:r>
      <w:r w:rsidR="008A4DDE" w:rsidRPr="00BE58E1">
        <w:rPr>
          <w:rFonts w:cs="Arial"/>
          <w:b/>
          <w:bCs/>
        </w:rPr>
        <w:t xml:space="preserve"> утверждены:</w:t>
      </w:r>
    </w:p>
    <w:p w14:paraId="66443654" w14:textId="29466CE2" w:rsidR="00E819B3" w:rsidRPr="00BE58E1" w:rsidRDefault="008A4DDE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> – Порядок проведения экспертизы связи заболевания с профессией;</w:t>
      </w:r>
      <w:r w:rsidRPr="00BE58E1">
        <w:rPr>
          <w:rFonts w:cs="Arial"/>
        </w:rPr>
        <w:br/>
        <w:t xml:space="preserve">– Порядок учета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 xml:space="preserve"> органом государственного санитарно-эпидемиологического </w:t>
      </w:r>
      <w:r w:rsidRPr="00BE58E1">
        <w:rPr>
          <w:rFonts w:cs="Arial"/>
        </w:rPr>
        <w:lastRenderedPageBreak/>
        <w:t xml:space="preserve">контроля (надзора), проводившим расследование обстоятельств и причин возникновения у работника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>;</w:t>
      </w:r>
      <w:r w:rsidR="00E819B3" w:rsidRPr="00BE58E1">
        <w:rPr>
          <w:rFonts w:cs="Arial"/>
        </w:rPr>
        <w:t xml:space="preserve"> </w:t>
      </w:r>
    </w:p>
    <w:p w14:paraId="50E4701D" w14:textId="3AEABC6D" w:rsidR="00AA7296" w:rsidRPr="00BE58E1" w:rsidRDefault="008A4DDE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– учетные формы № 001-ПЗ-1/у «Извещение об установлении диагноза – острое (хроническое)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 xml:space="preserve">, уточнении или отмене диагноза – острое (хроническое)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 xml:space="preserve">» и № 001-ПЗ/у «Медицинское заключение о наличии или об отсутствии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>»;</w:t>
      </w:r>
      <w:r w:rsidR="00AA7296" w:rsidRPr="00BE58E1">
        <w:rPr>
          <w:rFonts w:cs="Arial"/>
        </w:rPr>
        <w:t xml:space="preserve"> </w:t>
      </w:r>
    </w:p>
    <w:p w14:paraId="0634A0C3" w14:textId="1BA6168E" w:rsidR="008A4DDE" w:rsidRPr="00BE58E1" w:rsidRDefault="008A4DDE" w:rsidP="003A1E32">
      <w:pPr>
        <w:spacing w:after="0" w:line="240" w:lineRule="auto"/>
        <w:ind w:left="-142" w:firstLine="142"/>
        <w:jc w:val="both"/>
        <w:rPr>
          <w:rFonts w:cs="Arial"/>
        </w:rPr>
      </w:pPr>
      <w:r w:rsidRPr="00BE58E1">
        <w:rPr>
          <w:rFonts w:cs="Arial"/>
        </w:rPr>
        <w:t xml:space="preserve">– форма протокола заседания комиссии по расследованию случая </w:t>
      </w:r>
      <w:r w:rsidR="003A1E32" w:rsidRPr="00BE58E1">
        <w:rPr>
          <w:rFonts w:cs="Arial"/>
        </w:rPr>
        <w:t>профзаболеваний</w:t>
      </w:r>
      <w:r w:rsidRPr="00BE58E1">
        <w:rPr>
          <w:rFonts w:cs="Arial"/>
        </w:rPr>
        <w:t>.</w:t>
      </w:r>
    </w:p>
    <w:p w14:paraId="39A32070" w14:textId="606871C7" w:rsidR="00AA7296" w:rsidRPr="00BE58E1" w:rsidRDefault="00556AA5" w:rsidP="003A1E32">
      <w:pPr>
        <w:spacing w:after="0" w:line="240" w:lineRule="auto"/>
        <w:ind w:left="-142" w:firstLine="142"/>
        <w:jc w:val="both"/>
        <w:rPr>
          <w:rFonts w:cs="Arial"/>
          <w:b/>
          <w:bCs/>
        </w:rPr>
      </w:pPr>
      <w:r w:rsidRPr="00BE58E1">
        <w:rPr>
          <w:rFonts w:cs="Arial"/>
          <w:b/>
          <w:bCs/>
        </w:rPr>
        <w:t>1</w:t>
      </w:r>
      <w:r w:rsidR="003A1E32" w:rsidRPr="00BE58E1">
        <w:rPr>
          <w:rFonts w:cs="Arial"/>
          <w:b/>
          <w:bCs/>
        </w:rPr>
        <w:t xml:space="preserve">2 </w:t>
      </w:r>
      <w:r w:rsidR="003A1E32" w:rsidRPr="00BE58E1">
        <w:rPr>
          <w:rFonts w:cs="Arial"/>
          <w:b/>
          <w:bCs/>
        </w:rPr>
        <w:t>Правила аккредитации организаций, ИП, оказывающих услуги в области ОТ</w:t>
      </w:r>
      <w:r w:rsidR="003A1E32" w:rsidRPr="00BE58E1">
        <w:rPr>
          <w:rFonts w:cs="Arial"/>
        </w:rPr>
        <w:t xml:space="preserve"> , утвержденные </w:t>
      </w:r>
      <w:r w:rsidRPr="00BE58E1">
        <w:rPr>
          <w:rFonts w:cs="Arial"/>
        </w:rPr>
        <w:t>Постановление</w:t>
      </w:r>
      <w:r w:rsidR="003A1E32" w:rsidRPr="00BE58E1">
        <w:rPr>
          <w:rFonts w:cs="Arial"/>
        </w:rPr>
        <w:t>м</w:t>
      </w:r>
      <w:r w:rsidRPr="00BE58E1">
        <w:rPr>
          <w:rFonts w:cs="Arial"/>
        </w:rPr>
        <w:t xml:space="preserve"> Правительства РФ от 18.04.2025 года </w:t>
      </w:r>
      <w:r w:rsidRPr="00BE58E1">
        <w:rPr>
          <w:rFonts w:cs="Arial"/>
          <w:b/>
          <w:bCs/>
        </w:rPr>
        <w:t>№ 521</w:t>
      </w:r>
      <w:r w:rsidRPr="00BE58E1">
        <w:rPr>
          <w:rFonts w:cs="Arial"/>
        </w:rPr>
        <w:t xml:space="preserve">, </w:t>
      </w:r>
      <w:r w:rsidR="00CA2711" w:rsidRPr="00BE58E1">
        <w:rPr>
          <w:rFonts w:cs="Arial"/>
        </w:rPr>
        <w:t>ускор</w:t>
      </w:r>
      <w:r w:rsidR="003A1E32" w:rsidRPr="00BE58E1">
        <w:rPr>
          <w:rFonts w:cs="Arial"/>
        </w:rPr>
        <w:t>яют</w:t>
      </w:r>
      <w:r w:rsidR="00CA2711" w:rsidRPr="00BE58E1">
        <w:rPr>
          <w:rFonts w:cs="Arial"/>
        </w:rPr>
        <w:t xml:space="preserve"> и упрощ</w:t>
      </w:r>
      <w:r w:rsidR="003A1E32" w:rsidRPr="00BE58E1">
        <w:rPr>
          <w:rFonts w:cs="Arial"/>
        </w:rPr>
        <w:t>ают</w:t>
      </w:r>
      <w:r w:rsidR="00CA2711" w:rsidRPr="00BE58E1">
        <w:rPr>
          <w:rFonts w:cs="Arial"/>
        </w:rPr>
        <w:t xml:space="preserve"> процедуры получения лицензии компаниями, проводящими СОУТ</w:t>
      </w:r>
      <w:r w:rsidR="003A1E32" w:rsidRPr="00BE58E1">
        <w:rPr>
          <w:rFonts w:cs="Arial"/>
        </w:rPr>
        <w:t>, у</w:t>
      </w:r>
      <w:r w:rsidR="006B77EB" w:rsidRPr="00BE58E1">
        <w:rPr>
          <w:rFonts w:cs="Arial"/>
        </w:rPr>
        <w:t>силива</w:t>
      </w:r>
      <w:r w:rsidR="003A1E32" w:rsidRPr="00BE58E1">
        <w:rPr>
          <w:rFonts w:cs="Arial"/>
        </w:rPr>
        <w:t>ют</w:t>
      </w:r>
      <w:r w:rsidR="006B77EB" w:rsidRPr="00BE58E1">
        <w:rPr>
          <w:rFonts w:cs="Arial"/>
        </w:rPr>
        <w:t xml:space="preserve"> контроль и прозрачность аккредитации</w:t>
      </w:r>
      <w:r w:rsidR="003A1E32" w:rsidRPr="00BE58E1">
        <w:rPr>
          <w:rFonts w:cs="Arial"/>
        </w:rPr>
        <w:t>,</w:t>
      </w:r>
      <w:r w:rsidR="00CA2711" w:rsidRPr="00BE58E1">
        <w:rPr>
          <w:rFonts w:cs="Arial"/>
        </w:rPr>
        <w:t xml:space="preserve"> направлен</w:t>
      </w:r>
      <w:r w:rsidR="003A1E32" w:rsidRPr="00BE58E1">
        <w:rPr>
          <w:rFonts w:cs="Arial"/>
        </w:rPr>
        <w:t>н</w:t>
      </w:r>
      <w:r w:rsidR="00CA2711" w:rsidRPr="00BE58E1">
        <w:rPr>
          <w:rFonts w:cs="Arial"/>
        </w:rPr>
        <w:t>ы</w:t>
      </w:r>
      <w:r w:rsidR="003A1E32" w:rsidRPr="00BE58E1">
        <w:rPr>
          <w:rFonts w:cs="Arial"/>
        </w:rPr>
        <w:t>е</w:t>
      </w:r>
      <w:r w:rsidR="00CA2711" w:rsidRPr="00BE58E1">
        <w:rPr>
          <w:rFonts w:cs="Arial"/>
        </w:rPr>
        <w:t xml:space="preserve"> на повышение и доступност</w:t>
      </w:r>
      <w:r w:rsidR="003A1E32" w:rsidRPr="00BE58E1">
        <w:rPr>
          <w:rFonts w:cs="Arial"/>
        </w:rPr>
        <w:t>ь</w:t>
      </w:r>
      <w:r w:rsidR="00CA2711" w:rsidRPr="00BE58E1">
        <w:rPr>
          <w:rFonts w:cs="Arial"/>
        </w:rPr>
        <w:t xml:space="preserve"> услуг в области охраны труда, уменьшение бюрократических препятствий и увеличение доверия к профессионалам отрасли.</w:t>
      </w:r>
      <w:r w:rsidRPr="00BE58E1">
        <w:rPr>
          <w:rFonts w:cs="Arial"/>
        </w:rPr>
        <w:t xml:space="preserve"> </w:t>
      </w:r>
      <w:r w:rsidR="00073CDB" w:rsidRPr="00BE58E1">
        <w:rPr>
          <w:rFonts w:cs="Arial"/>
        </w:rPr>
        <w:t xml:space="preserve"> </w:t>
      </w:r>
    </w:p>
    <w:p w14:paraId="4BD8C9C4" w14:textId="7BAC5BCF" w:rsidR="008479B0" w:rsidRPr="00BE58E1" w:rsidRDefault="00AA7296" w:rsidP="003A1E32">
      <w:pPr>
        <w:spacing w:after="0" w:line="240" w:lineRule="auto"/>
        <w:ind w:left="-142" w:firstLine="142"/>
        <w:jc w:val="both"/>
        <w:rPr>
          <w:rFonts w:cs="Arial"/>
          <w:b/>
          <w:bCs/>
        </w:rPr>
      </w:pPr>
      <w:r w:rsidRPr="00BE58E1">
        <w:rPr>
          <w:rFonts w:cs="Arial"/>
          <w:b/>
          <w:bCs/>
        </w:rPr>
        <w:t xml:space="preserve">14. </w:t>
      </w:r>
      <w:r w:rsidR="003A1E32" w:rsidRPr="00BE58E1">
        <w:rPr>
          <w:rFonts w:cs="Arial"/>
        </w:rPr>
        <w:t>С 01.09.2025 года применяются изданные</w:t>
      </w:r>
      <w:r w:rsidR="003A1E32" w:rsidRPr="00BE58E1">
        <w:rPr>
          <w:rFonts w:cs="Arial"/>
          <w:b/>
          <w:bCs/>
        </w:rPr>
        <w:t xml:space="preserve"> </w:t>
      </w:r>
      <w:r w:rsidR="003A1E32" w:rsidRPr="00BE58E1">
        <w:rPr>
          <w:rFonts w:cs="Arial"/>
        </w:rPr>
        <w:t>Минтрудом России приказы</w:t>
      </w:r>
      <w:r w:rsidR="003A1E32" w:rsidRPr="00BE58E1">
        <w:rPr>
          <w:rFonts w:cs="Arial"/>
        </w:rPr>
        <w:t>, устанавливающие</w:t>
      </w:r>
      <w:r w:rsidR="003A1E32" w:rsidRPr="00BE58E1">
        <w:rPr>
          <w:rFonts w:cs="Arial"/>
          <w:b/>
          <w:bCs/>
        </w:rPr>
        <w:t xml:space="preserve"> </w:t>
      </w:r>
      <w:r w:rsidR="0074157E" w:rsidRPr="00BE58E1">
        <w:rPr>
          <w:rFonts w:cs="Arial"/>
          <w:b/>
          <w:bCs/>
        </w:rPr>
        <w:t>особенности проведения специальной оценки условий труда) на рабочих местах отдельных категорий работнико</w:t>
      </w:r>
      <w:r w:rsidR="003A1E32" w:rsidRPr="00BE58E1">
        <w:rPr>
          <w:rFonts w:cs="Arial"/>
          <w:b/>
          <w:bCs/>
        </w:rPr>
        <w:t xml:space="preserve">в:  </w:t>
      </w:r>
    </w:p>
    <w:p w14:paraId="5503D05A" w14:textId="1E4AFBC1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8 апреля 2025 года № 186н</w:t>
      </w:r>
      <w:r w:rsidRPr="00BE58E1">
        <w:rPr>
          <w:rFonts w:cs="Arial"/>
        </w:rPr>
        <w:t xml:space="preserve">, устанавливающий </w:t>
      </w:r>
      <w:r w:rsidRPr="00BE58E1">
        <w:rPr>
          <w:rFonts w:cs="Arial"/>
        </w:rPr>
        <w:t>Особенности проведения СОУТ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</w:t>
      </w:r>
      <w:r w:rsidRPr="00BE58E1">
        <w:rPr>
          <w:rFonts w:cs="Arial"/>
        </w:rPr>
        <w:t>;</w:t>
      </w:r>
    </w:p>
    <w:p w14:paraId="10384676" w14:textId="7EE6189D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8 апреля 2025 года № 187н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>Особенности проведения СОУТ на рабочих местах работников, работников радиационно опасных и ядерно опасных производств и объектов, занятых на работах с техногенными источниками ионизирующих излучений</w:t>
      </w:r>
      <w:r w:rsidRPr="00BE58E1">
        <w:rPr>
          <w:rFonts w:cs="Arial"/>
        </w:rPr>
        <w:t>;</w:t>
      </w:r>
    </w:p>
    <w:p w14:paraId="4FA8C32E" w14:textId="51F034AF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8 апреля 2025 года № 188н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  <w:color w:val="58585A"/>
        </w:rPr>
        <w:t xml:space="preserve"> </w:t>
      </w:r>
      <w:r w:rsidRPr="00BE58E1">
        <w:rPr>
          <w:rFonts w:cs="Arial"/>
        </w:rPr>
        <w:t>Особенности проведения СОУТ на рабочих местах творческих работников в сфере культуры, искусства и средств массовой информации, перечень профессий и должностей которых утвержден Распоряжением Правительства Российской Федерации от 4 июля 2023 года № 1777-р </w:t>
      </w:r>
      <w:r w:rsidRPr="00BE58E1">
        <w:rPr>
          <w:rFonts w:cs="Arial"/>
        </w:rPr>
        <w:t>;</w:t>
      </w:r>
    </w:p>
    <w:p w14:paraId="3D28EEAA" w14:textId="38F44E83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8 апреля 2025 года № 189н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  <w:color w:val="58585A"/>
        </w:rPr>
        <w:t xml:space="preserve"> </w:t>
      </w:r>
      <w:r w:rsidRPr="00BE58E1">
        <w:rPr>
          <w:rFonts w:cs="Arial"/>
        </w:rPr>
        <w:t>Особенности проведения СОУТ на рабочих местах членов экипажей морских судов, судов внутреннего плавания и рыбопромысловых судов</w:t>
      </w:r>
      <w:r w:rsidRPr="00BE58E1">
        <w:rPr>
          <w:rFonts w:cs="Arial"/>
        </w:rPr>
        <w:t>;</w:t>
      </w:r>
    </w:p>
    <w:p w14:paraId="0FFAB5FB" w14:textId="31A30E74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9 апреля 2025 года № 191н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>Особенности проведения СОУТ на рабочих местах водолазов, а также работников, непосредственно осуществляющих кессонные работы</w:t>
      </w:r>
      <w:r w:rsidRPr="00BE58E1">
        <w:rPr>
          <w:rFonts w:cs="Arial"/>
        </w:rPr>
        <w:t>;</w:t>
      </w:r>
    </w:p>
    <w:p w14:paraId="7EC97DBD" w14:textId="3E9C583C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9 апреля 2025 года № 192</w:t>
      </w:r>
      <w:r w:rsidRPr="00BE58E1">
        <w:rPr>
          <w:rFonts w:cs="Arial"/>
        </w:rPr>
        <w:t xml:space="preserve">н, </w:t>
      </w:r>
      <w:r w:rsidRPr="00BE58E1">
        <w:rPr>
          <w:rFonts w:cs="Arial"/>
        </w:rPr>
        <w:t>устанавливающий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>Особенности проведения СОУТ работников, занятых на рабочих местах, на которых предусматривается пребывание в условиях повышенного давления газовой и воздушной среды</w:t>
      </w:r>
      <w:r w:rsidRPr="00BE58E1">
        <w:rPr>
          <w:rFonts w:cs="Arial"/>
        </w:rPr>
        <w:t>;</w:t>
      </w:r>
    </w:p>
    <w:p w14:paraId="49DDF93E" w14:textId="6D9AB32D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10 апреля 2025 года № 198н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>Особенности проведения СОУТ на рабочих местах работников, занятых на подземных работах</w:t>
      </w:r>
      <w:r w:rsidRPr="00BE58E1">
        <w:rPr>
          <w:rFonts w:cs="Arial"/>
        </w:rPr>
        <w:t>;</w:t>
      </w:r>
    </w:p>
    <w:p w14:paraId="1A66A884" w14:textId="317B7FD5" w:rsidR="003A1E32" w:rsidRPr="00BE58E1" w:rsidRDefault="003A1E32" w:rsidP="003A1E3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BE58E1">
        <w:rPr>
          <w:rFonts w:cs="Arial"/>
        </w:rPr>
        <w:t>Приказ Минтруда России от 10 апреля 2025 года № 197н</w:t>
      </w:r>
      <w:r w:rsidRPr="00BE58E1">
        <w:rPr>
          <w:rFonts w:cs="Arial"/>
        </w:rPr>
        <w:t xml:space="preserve">, </w:t>
      </w:r>
      <w:r w:rsidRPr="00BE58E1">
        <w:rPr>
          <w:rFonts w:cs="Arial"/>
        </w:rPr>
        <w:t>устанавливающий</w:t>
      </w:r>
      <w:r w:rsidRPr="00BE58E1">
        <w:rPr>
          <w:rFonts w:cs="Arial"/>
        </w:rPr>
        <w:t xml:space="preserve"> </w:t>
      </w:r>
      <w:r w:rsidRPr="00BE58E1">
        <w:rPr>
          <w:rFonts w:cs="Arial"/>
        </w:rPr>
        <w:t>Особенности проведения СОУТ на рабочих местах отдельных категорий медицинских работников</w:t>
      </w:r>
      <w:r w:rsidRPr="00BE58E1">
        <w:rPr>
          <w:rFonts w:cs="Arial"/>
        </w:rPr>
        <w:t>.</w:t>
      </w:r>
    </w:p>
    <w:p w14:paraId="2071A000" w14:textId="77777777" w:rsidR="003A1E32" w:rsidRPr="00BE58E1" w:rsidRDefault="003A1E32" w:rsidP="00E5541F">
      <w:pPr>
        <w:spacing w:line="360" w:lineRule="auto"/>
        <w:ind w:left="-142" w:firstLine="142"/>
        <w:jc w:val="both"/>
        <w:rPr>
          <w:rFonts w:cs="Arial"/>
          <w:b/>
          <w:bCs/>
        </w:rPr>
      </w:pPr>
    </w:p>
    <w:p w14:paraId="70850987" w14:textId="53CA9569" w:rsidR="005E3FC8" w:rsidRPr="00BE58E1" w:rsidRDefault="003A1E32" w:rsidP="008B4200">
      <w:pPr>
        <w:spacing w:after="0" w:line="288" w:lineRule="auto"/>
        <w:ind w:left="-142" w:firstLine="142"/>
        <w:jc w:val="both"/>
        <w:rPr>
          <w:b/>
          <w:bCs/>
        </w:rPr>
      </w:pPr>
      <w:r w:rsidRPr="00BE58E1">
        <w:rPr>
          <w:b/>
          <w:bCs/>
        </w:rPr>
        <w:t>Аудит СОУТ</w:t>
      </w:r>
    </w:p>
    <w:p w14:paraId="42C12650" w14:textId="1614B7DA" w:rsidR="00CE708A" w:rsidRPr="00BE58E1" w:rsidRDefault="00E42CE7" w:rsidP="00BE58E1">
      <w:pPr>
        <w:spacing w:after="0" w:line="240" w:lineRule="auto"/>
        <w:ind w:left="-142" w:firstLine="568"/>
        <w:jc w:val="both"/>
      </w:pPr>
      <w:r w:rsidRPr="00BE58E1">
        <w:t>В соответствии с требованиями ТК РФ</w:t>
      </w:r>
      <w:r w:rsidR="00405860" w:rsidRPr="00BE58E1">
        <w:t>,</w:t>
      </w:r>
      <w:r w:rsidR="00BE58E1" w:rsidRPr="00BE58E1">
        <w:t xml:space="preserve"> р</w:t>
      </w:r>
      <w:r w:rsidR="00CC3313" w:rsidRPr="00BE58E1">
        <w:t>аботодатель обязан проводить специальн</w:t>
      </w:r>
      <w:r w:rsidR="00405860" w:rsidRPr="00BE58E1">
        <w:t>ую</w:t>
      </w:r>
      <w:r w:rsidR="00CC3313" w:rsidRPr="00BE58E1">
        <w:t xml:space="preserve"> оценк</w:t>
      </w:r>
      <w:r w:rsidR="00405860" w:rsidRPr="00BE58E1">
        <w:t>у</w:t>
      </w:r>
      <w:r w:rsidR="00CC3313" w:rsidRPr="00BE58E1">
        <w:t xml:space="preserve"> условий труда, 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работников, (214 </w:t>
      </w:r>
      <w:r w:rsidR="00405860" w:rsidRPr="00BE58E1">
        <w:t>ТК РФ</w:t>
      </w:r>
      <w:r w:rsidR="00CC3313" w:rsidRPr="00BE58E1">
        <w:t xml:space="preserve">). </w:t>
      </w:r>
      <w:r w:rsidR="00CE708A" w:rsidRPr="00BE58E1">
        <w:t xml:space="preserve">При этом </w:t>
      </w:r>
      <w:r w:rsidR="00F06633" w:rsidRPr="00BE58E1">
        <w:t xml:space="preserve">современные экономические условия отличаются стремлением </w:t>
      </w:r>
      <w:r w:rsidR="00BE58E1" w:rsidRPr="00BE58E1">
        <w:t xml:space="preserve">к </w:t>
      </w:r>
      <w:r w:rsidR="00F06633" w:rsidRPr="00BE58E1">
        <w:t>максимально возможн</w:t>
      </w:r>
      <w:r w:rsidR="00BE58E1" w:rsidRPr="00BE58E1">
        <w:t>ой</w:t>
      </w:r>
      <w:r w:rsidR="00F06633" w:rsidRPr="00BE58E1">
        <w:t xml:space="preserve"> прибыл</w:t>
      </w:r>
      <w:r w:rsidR="00BE58E1" w:rsidRPr="00BE58E1">
        <w:t>и</w:t>
      </w:r>
      <w:r w:rsidR="00F06633" w:rsidRPr="00BE58E1">
        <w:t xml:space="preserve"> и снижение издержек. </w:t>
      </w:r>
      <w:r w:rsidR="00BE58E1" w:rsidRPr="00BE58E1">
        <w:t>С</w:t>
      </w:r>
      <w:r w:rsidR="00F06633" w:rsidRPr="00BE58E1">
        <w:t>охранени</w:t>
      </w:r>
      <w:r w:rsidR="00BE58E1" w:rsidRPr="00BE58E1">
        <w:t>ю</w:t>
      </w:r>
      <w:r w:rsidR="00F06633" w:rsidRPr="00BE58E1">
        <w:t xml:space="preserve"> здоровья работников, снижени</w:t>
      </w:r>
      <w:r w:rsidR="00BE58E1" w:rsidRPr="00BE58E1">
        <w:t>ю</w:t>
      </w:r>
      <w:r w:rsidR="00F06633" w:rsidRPr="00BE58E1">
        <w:t xml:space="preserve"> заболеваемости и травматизма, соблюдени</w:t>
      </w:r>
      <w:r w:rsidR="00BE58E1" w:rsidRPr="00BE58E1">
        <w:t>ю</w:t>
      </w:r>
      <w:r w:rsidR="00F06633" w:rsidRPr="00BE58E1">
        <w:t xml:space="preserve"> трудовых прав работников уделяется не то внимание, которого они заслуживают. </w:t>
      </w:r>
    </w:p>
    <w:p w14:paraId="7CE243CA" w14:textId="31CC426D" w:rsidR="00CE708A" w:rsidRPr="00BE58E1" w:rsidRDefault="00F06633" w:rsidP="00BE58E1">
      <w:pPr>
        <w:spacing w:after="0" w:line="240" w:lineRule="auto"/>
        <w:ind w:left="-142" w:firstLine="568"/>
        <w:jc w:val="both"/>
      </w:pPr>
      <w:r w:rsidRPr="00BE58E1">
        <w:t>СОУТ является ключевым инструментом обеспечения безопасности и охраны труда на предприятиях, а ее качество напрямую влияет на здоровье и благополучие работников</w:t>
      </w:r>
      <w:r w:rsidR="00056BD8" w:rsidRPr="00BE58E1">
        <w:t>.</w:t>
      </w:r>
    </w:p>
    <w:p w14:paraId="7E230858" w14:textId="77777777" w:rsidR="00056BD8" w:rsidRPr="00BE58E1" w:rsidRDefault="00F06633" w:rsidP="00BE58E1">
      <w:pPr>
        <w:spacing w:after="0" w:line="240" w:lineRule="auto"/>
        <w:ind w:left="-142" w:firstLine="568"/>
        <w:jc w:val="both"/>
      </w:pPr>
      <w:r w:rsidRPr="00BE58E1">
        <w:t>По результатам проведения специальной оценки условий труда</w:t>
      </w:r>
      <w:r w:rsidR="00056BD8" w:rsidRPr="00BE58E1">
        <w:t>:</w:t>
      </w:r>
    </w:p>
    <w:p w14:paraId="349907BC" w14:textId="355213E5" w:rsidR="00056BD8" w:rsidRPr="00BE58E1" w:rsidRDefault="00056BD8" w:rsidP="00BE58E1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568"/>
        <w:jc w:val="both"/>
      </w:pPr>
      <w:r w:rsidRPr="00BE58E1">
        <w:t>устанавливаются гарантий и компенсаций</w:t>
      </w:r>
      <w:r w:rsidR="00F06633" w:rsidRPr="00BE58E1">
        <w:t xml:space="preserve"> работникам предусмотренны</w:t>
      </w:r>
      <w:r w:rsidRPr="00BE58E1">
        <w:t>е</w:t>
      </w:r>
      <w:r w:rsidR="00F06633" w:rsidRPr="00BE58E1">
        <w:t> ТК РФ</w:t>
      </w:r>
      <w:r w:rsidRPr="00BE58E1">
        <w:t>.</w:t>
      </w:r>
    </w:p>
    <w:p w14:paraId="0F655AEF" w14:textId="77A5EBC3" w:rsidR="00056BD8" w:rsidRPr="00BE58E1" w:rsidRDefault="00F06633" w:rsidP="00BE58E1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568"/>
        <w:jc w:val="both"/>
      </w:pPr>
      <w:r w:rsidRPr="00BE58E1">
        <w:lastRenderedPageBreak/>
        <w:t>устан</w:t>
      </w:r>
      <w:r w:rsidR="00056BD8" w:rsidRPr="00BE58E1">
        <w:t>а</w:t>
      </w:r>
      <w:r w:rsidRPr="00BE58E1">
        <w:t>вл</w:t>
      </w:r>
      <w:r w:rsidR="00056BD8" w:rsidRPr="00BE58E1">
        <w:t>ивается</w:t>
      </w:r>
      <w:r w:rsidRPr="00BE58E1">
        <w:t xml:space="preserve"> дополнительн</w:t>
      </w:r>
      <w:r w:rsidR="00056BD8" w:rsidRPr="00BE58E1">
        <w:t>ый</w:t>
      </w:r>
      <w:r w:rsidRPr="00BE58E1">
        <w:t xml:space="preserve"> тариф страховых взносов в Фонд пенсионного и социального страхования </w:t>
      </w:r>
      <w:r w:rsidR="00056BD8" w:rsidRPr="00BE58E1">
        <w:t>РФ</w:t>
      </w:r>
      <w:r w:rsidRPr="00BE58E1">
        <w:t xml:space="preserve"> с учетом класса (подкласса) условий труда на рабочем месте,</w:t>
      </w:r>
    </w:p>
    <w:p w14:paraId="7AB2E99F" w14:textId="296325F7" w:rsidR="00CE708A" w:rsidRPr="00BE58E1" w:rsidRDefault="00056BD8" w:rsidP="00BE58E1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568"/>
        <w:jc w:val="both"/>
      </w:pPr>
      <w:r w:rsidRPr="00BE58E1">
        <w:t xml:space="preserve">происходит </w:t>
      </w:r>
      <w:r w:rsidR="00F06633" w:rsidRPr="00BE58E1">
        <w:t>расчет скидок (надбавок) к страховому тарифу на обязательное социальное страхование от несчастных случаев на производстве и профессиональных заболеваний</w:t>
      </w:r>
      <w:r w:rsidRPr="00BE58E1">
        <w:t xml:space="preserve">. </w:t>
      </w:r>
    </w:p>
    <w:p w14:paraId="2F742F4F" w14:textId="0C76C9EF" w:rsidR="00CE708A" w:rsidRPr="00BE58E1" w:rsidRDefault="00056BD8" w:rsidP="00BE58E1">
      <w:pPr>
        <w:spacing w:after="0" w:line="240" w:lineRule="auto"/>
        <w:ind w:left="-142" w:firstLine="568"/>
        <w:jc w:val="both"/>
      </w:pPr>
      <w:r w:rsidRPr="00BE58E1">
        <w:t xml:space="preserve">Понятно, что у работодателя и работника интересы диаметрально противоположны, работник заинтересован в повышении класса условий труда и получении гарантий и компенсаций, а работодатель в снижении классов условий труда, что освободит его от дополнительных финансовых затрат на выплаты работникам и минимизирует обязательные выплаты в Фонд пенсионного и социального страхования РФ. </w:t>
      </w:r>
    </w:p>
    <w:p w14:paraId="3DEB71BA" w14:textId="77777777" w:rsidR="007756A6" w:rsidRPr="00BE58E1" w:rsidRDefault="007756A6" w:rsidP="00BE58E1">
      <w:pPr>
        <w:spacing w:after="0" w:line="240" w:lineRule="auto"/>
        <w:ind w:left="-142" w:firstLine="568"/>
        <w:jc w:val="both"/>
      </w:pPr>
      <w:r w:rsidRPr="00BE58E1">
        <w:t>Согласно п.3 ч. 2 ст. 4  426 ФЗ Работодатель обязан:</w:t>
      </w:r>
      <w:r w:rsidRPr="00BE58E1">
        <w:rPr>
          <w:rFonts w:cs="Arial"/>
          <w:color w:val="444444"/>
          <w:shd w:val="clear" w:color="auto" w:fill="FFFFFF"/>
        </w:rPr>
        <w:t xml:space="preserve"> </w:t>
      </w:r>
      <w:r w:rsidRPr="00BE58E1">
        <w:t xml:space="preserve">не предпринимать каких бы то ни было преднамеренных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проведения. </w:t>
      </w:r>
    </w:p>
    <w:p w14:paraId="1D7AD50C" w14:textId="538CFB80" w:rsidR="00056BD8" w:rsidRPr="00BE58E1" w:rsidRDefault="00056BD8" w:rsidP="00BE58E1">
      <w:pPr>
        <w:spacing w:after="0" w:line="240" w:lineRule="auto"/>
        <w:ind w:left="-142" w:firstLine="568"/>
        <w:jc w:val="both"/>
      </w:pPr>
      <w:r w:rsidRPr="00BE58E1">
        <w:t xml:space="preserve">Действующее законодательство по СОУТ позволяет </w:t>
      </w:r>
      <w:r w:rsidR="00C139AC" w:rsidRPr="00BE58E1">
        <w:t>декларировать рабочие места, на которых по результатам СОУТ установлен оптимальный или допустимый класс условий труда, что фактически позволяет забыть о проведении СОУТ на этих рабочих местах.</w:t>
      </w:r>
    </w:p>
    <w:p w14:paraId="2A45BEE8" w14:textId="3A461EAA" w:rsidR="00C64B5C" w:rsidRPr="00BE58E1" w:rsidRDefault="00C139AC" w:rsidP="00BE58E1">
      <w:pPr>
        <w:spacing w:after="0" w:line="240" w:lineRule="auto"/>
        <w:ind w:left="-142" w:firstLine="568"/>
        <w:jc w:val="both"/>
      </w:pPr>
      <w:r w:rsidRPr="00BE58E1">
        <w:t>Между тем, с</w:t>
      </w:r>
      <w:r w:rsidR="00CC3313" w:rsidRPr="00BE58E1">
        <w:t>огласно статистике за 24 и 23 год н</w:t>
      </w:r>
      <w:r w:rsidR="00D11F74" w:rsidRPr="00BE58E1">
        <w:t xml:space="preserve">а рабочих местах с вредными условиями труда произошло 29 % тяжелых несчастных случаев в 24 году и 32 % в 2023 году. При этом по результатам СОУТ допустимые условия труда были у 57% пострадавших в 24 году и 38% в 2023 году. </w:t>
      </w:r>
      <w:r w:rsidR="00E42CE7" w:rsidRPr="00BE58E1">
        <w:t xml:space="preserve"> </w:t>
      </w:r>
    </w:p>
    <w:p w14:paraId="571BCE21" w14:textId="7B6B39EB" w:rsidR="007756A6" w:rsidRPr="00BE58E1" w:rsidRDefault="00C139AC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 xml:space="preserve">Отнесение условий труда к классу (подклассу) условий труда осуществляется с учетом степени отклонения фактических значений вредных и опасных факторов, полученных по результатам их исследований и измерений от нормативов условий труда и </w:t>
      </w:r>
      <w:r w:rsidR="009919DD" w:rsidRPr="00BE58E1">
        <w:rPr>
          <w:rFonts w:cs="Arial"/>
        </w:rPr>
        <w:t>времени</w:t>
      </w:r>
      <w:r w:rsidRPr="00BE58E1">
        <w:rPr>
          <w:rFonts w:cs="Arial"/>
        </w:rPr>
        <w:t xml:space="preserve"> воздействия вредных и опасных факторов на работника в течение рабочего дня. </w:t>
      </w:r>
    </w:p>
    <w:p w14:paraId="56BA0EC3" w14:textId="0EDEAD5A" w:rsidR="001366CC" w:rsidRPr="00BE58E1" w:rsidRDefault="001366CC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>Следует отметить низкую активность работников во время работ по проведению СОУТ, и  здесь необходимо повышать роль профсоюзных организаций</w:t>
      </w:r>
      <w:r w:rsidR="00405860" w:rsidRPr="00BE58E1">
        <w:rPr>
          <w:rFonts w:cs="Arial"/>
        </w:rPr>
        <w:t>, в том числе на этапе проведения СОУТ</w:t>
      </w:r>
      <w:r w:rsidRPr="00BE58E1">
        <w:rPr>
          <w:rFonts w:cs="Arial"/>
        </w:rPr>
        <w:t xml:space="preserve">, вести разъяснительную работу среди работников, особенно среди работников, работающих во вредных условиях труда и имеющих право на досрочную пенсию.  </w:t>
      </w:r>
    </w:p>
    <w:p w14:paraId="3D3D9A31" w14:textId="03405FBA" w:rsidR="00B401E6" w:rsidRPr="00BE58E1" w:rsidRDefault="001366CC" w:rsidP="00BE58E1">
      <w:pPr>
        <w:spacing w:after="0" w:line="240" w:lineRule="auto"/>
        <w:ind w:left="-142" w:firstLine="568"/>
        <w:jc w:val="both"/>
      </w:pPr>
      <w:r w:rsidRPr="00BE58E1">
        <w:rPr>
          <w:rFonts w:cs="Arial"/>
        </w:rPr>
        <w:t xml:space="preserve">Занижение времени воздействия вредных и опасных </w:t>
      </w:r>
      <w:r w:rsidR="0098730E" w:rsidRPr="00BE58E1">
        <w:rPr>
          <w:rFonts w:cs="Arial"/>
        </w:rPr>
        <w:t>факторов в конечном итоге приводит к снижению класса условий труда</w:t>
      </w:r>
      <w:r w:rsidR="0041226A" w:rsidRPr="00BE58E1">
        <w:rPr>
          <w:rFonts w:cs="Arial"/>
        </w:rPr>
        <w:t>.</w:t>
      </w:r>
      <w:r w:rsidR="00B401E6" w:rsidRPr="00BE58E1">
        <w:rPr>
          <w:rFonts w:cs="Arial"/>
        </w:rPr>
        <w:t xml:space="preserve"> </w:t>
      </w:r>
      <w:r w:rsidR="0041226A" w:rsidRPr="00BE58E1">
        <w:rPr>
          <w:rFonts w:cs="Arial"/>
        </w:rPr>
        <w:t xml:space="preserve">В соответствии с методикой проведения </w:t>
      </w:r>
      <w:r w:rsidR="00BE58E1" w:rsidRPr="00BE58E1">
        <w:rPr>
          <w:rFonts w:cs="Arial"/>
        </w:rPr>
        <w:t>СОУТ</w:t>
      </w:r>
      <w:r w:rsidR="0041226A" w:rsidRPr="00BE58E1">
        <w:rPr>
          <w:rFonts w:cs="Arial"/>
        </w:rPr>
        <w:t xml:space="preserve">, </w:t>
      </w:r>
      <w:r w:rsidR="0041226A" w:rsidRPr="00BE58E1">
        <w:t>отнесение условий труда к классу (подклассу) условий труда по тяжести трудового процесса с учетом рабочего положения тела работника осуществляется путем определения абсолютного времени (в минутах, часах) пребывания в каждой рабочей позе, которое устанавливается на основании документарно оформленных хронометражных наблюдений за рабочий день (смену).</w:t>
      </w:r>
    </w:p>
    <w:p w14:paraId="333902E1" w14:textId="5C81D465" w:rsidR="0041226A" w:rsidRPr="00BE58E1" w:rsidRDefault="0041226A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 xml:space="preserve">Так по результатам СОУТ можно увидеть, что швеи работают в позе сидя только 40% рабочего времени, хотя </w:t>
      </w:r>
      <w:r w:rsidR="00BE58E1" w:rsidRPr="00BE58E1">
        <w:t>р</w:t>
      </w:r>
      <w:r w:rsidRPr="00BE58E1">
        <w:t xml:space="preserve">абочее положение тела работника в течение рабочего дня (смены) влияет напрямую на класс  (подкласс) условий труда и нахождение в положении "сидя" без перерывов от 60 до 80% времени рабочего дня (смены) </w:t>
      </w:r>
      <w:r w:rsidR="00F17847" w:rsidRPr="00BE58E1">
        <w:t>напрямую влияет на установление Класса (подкласс) условий труда по тяжести трудового процесса</w:t>
      </w:r>
      <w:r w:rsidR="00BE58E1" w:rsidRPr="00BE58E1">
        <w:t xml:space="preserve"> -</w:t>
      </w:r>
      <w:r w:rsidR="00F17847" w:rsidRPr="00BE58E1">
        <w:t xml:space="preserve"> 3.1</w:t>
      </w:r>
      <w:r w:rsidR="00405860" w:rsidRPr="00BE58E1">
        <w:t xml:space="preserve">, а </w:t>
      </w:r>
      <w:r w:rsidR="00BE58E1" w:rsidRPr="00BE58E1">
        <w:t>н</w:t>
      </w:r>
      <w:r w:rsidR="00405860" w:rsidRPr="00BE58E1">
        <w:t xml:space="preserve">ахождение в положении "сидя" без перерывов более 80% времени рабочего дня (смены) </w:t>
      </w:r>
      <w:r w:rsidR="00BE58E1" w:rsidRPr="00BE58E1">
        <w:t xml:space="preserve"> - </w:t>
      </w:r>
      <w:r w:rsidR="00405860" w:rsidRPr="00BE58E1">
        <w:t>3.2</w:t>
      </w:r>
    </w:p>
    <w:p w14:paraId="5436DB0E" w14:textId="046F9B7A" w:rsidR="00405860" w:rsidRPr="00BE58E1" w:rsidRDefault="00B401E6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 xml:space="preserve">Льготы и компенсации не </w:t>
      </w:r>
      <w:r w:rsidR="00BE58E1" w:rsidRPr="00BE58E1">
        <w:rPr>
          <w:rFonts w:cs="Arial"/>
        </w:rPr>
        <w:t xml:space="preserve">будут </w:t>
      </w:r>
      <w:r w:rsidRPr="00BE58E1">
        <w:rPr>
          <w:rFonts w:cs="Arial"/>
        </w:rPr>
        <w:t xml:space="preserve">предоставляются, если по результатам СОУТ </w:t>
      </w:r>
      <w:r w:rsidR="00405860" w:rsidRPr="00BE58E1">
        <w:rPr>
          <w:rFonts w:cs="Arial"/>
        </w:rPr>
        <w:t>установлен</w:t>
      </w:r>
      <w:r w:rsidRPr="00BE58E1">
        <w:rPr>
          <w:rFonts w:cs="Arial"/>
        </w:rPr>
        <w:t xml:space="preserve"> </w:t>
      </w:r>
      <w:r w:rsidR="00BE58E1" w:rsidRPr="00BE58E1">
        <w:rPr>
          <w:rFonts w:cs="Arial"/>
        </w:rPr>
        <w:t>К</w:t>
      </w:r>
      <w:r w:rsidRPr="00BE58E1">
        <w:rPr>
          <w:rFonts w:cs="Arial"/>
        </w:rPr>
        <w:t>ласс условий труда 1 (оптимальный) или 2 (допустимый)</w:t>
      </w:r>
      <w:r w:rsidR="00405860" w:rsidRPr="00BE58E1">
        <w:rPr>
          <w:rFonts w:cs="Arial"/>
        </w:rPr>
        <w:t>.</w:t>
      </w:r>
    </w:p>
    <w:p w14:paraId="0AD2472D" w14:textId="3F66577B" w:rsidR="0098730E" w:rsidRPr="00BE58E1" w:rsidRDefault="00B401E6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 xml:space="preserve"> Снижение класса условий труда с вредного до допустимого приводит</w:t>
      </w:r>
      <w:r w:rsidR="0098730E" w:rsidRPr="00BE58E1">
        <w:rPr>
          <w:rFonts w:cs="Arial"/>
        </w:rPr>
        <w:t xml:space="preserve"> к отмене:</w:t>
      </w:r>
    </w:p>
    <w:p w14:paraId="7B0E95F7" w14:textId="77777777" w:rsidR="003A1E32" w:rsidRPr="00BE58E1" w:rsidRDefault="0098730E" w:rsidP="00BE58E1">
      <w:pPr>
        <w:spacing w:after="0" w:line="240" w:lineRule="auto"/>
        <w:ind w:left="-142" w:firstLine="568"/>
        <w:jc w:val="both"/>
        <w:rPr>
          <w:rFonts w:cs="Arial"/>
          <w:b/>
          <w:bCs/>
        </w:rPr>
      </w:pPr>
      <w:r w:rsidRPr="00BE58E1">
        <w:rPr>
          <w:rFonts w:cs="Arial"/>
        </w:rPr>
        <w:t xml:space="preserve"> </w:t>
      </w:r>
      <w:r w:rsidRPr="00BE58E1">
        <w:rPr>
          <w:rFonts w:cs="Arial"/>
          <w:b/>
          <w:bCs/>
        </w:rPr>
        <w:t>Повышенного размера оплаты труда</w:t>
      </w:r>
      <w:r w:rsidR="003A1E32" w:rsidRPr="00BE58E1">
        <w:rPr>
          <w:rFonts w:cs="Arial"/>
          <w:b/>
          <w:bCs/>
        </w:rPr>
        <w:t xml:space="preserve"> </w:t>
      </w:r>
      <w:r w:rsidR="003A1E32" w:rsidRPr="00BE58E1">
        <w:rPr>
          <w:rFonts w:cs="Arial"/>
        </w:rPr>
        <w:t>(147 ТК РФ);</w:t>
      </w:r>
    </w:p>
    <w:p w14:paraId="75C33C42" w14:textId="3EAF85C0" w:rsidR="003A1E32" w:rsidRPr="00BE58E1" w:rsidRDefault="00B401E6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  <w:b/>
          <w:bCs/>
        </w:rPr>
        <w:t xml:space="preserve"> </w:t>
      </w:r>
      <w:r w:rsidR="0098730E" w:rsidRPr="00BE58E1">
        <w:rPr>
          <w:rFonts w:cs="Arial"/>
          <w:b/>
          <w:bCs/>
        </w:rPr>
        <w:t>Ежегодн</w:t>
      </w:r>
      <w:r w:rsidR="00BE58E1" w:rsidRPr="00BE58E1">
        <w:rPr>
          <w:rFonts w:cs="Arial"/>
          <w:b/>
          <w:bCs/>
        </w:rPr>
        <w:t>ого</w:t>
      </w:r>
      <w:r w:rsidR="0098730E" w:rsidRPr="00BE58E1">
        <w:rPr>
          <w:rFonts w:cs="Arial"/>
          <w:b/>
          <w:bCs/>
        </w:rPr>
        <w:t xml:space="preserve"> дополнительн</w:t>
      </w:r>
      <w:r w:rsidR="00BE58E1" w:rsidRPr="00BE58E1">
        <w:rPr>
          <w:rFonts w:cs="Arial"/>
          <w:b/>
          <w:bCs/>
        </w:rPr>
        <w:t>ого</w:t>
      </w:r>
      <w:r w:rsidR="0098730E" w:rsidRPr="00BE58E1">
        <w:rPr>
          <w:rFonts w:cs="Arial"/>
          <w:b/>
          <w:bCs/>
        </w:rPr>
        <w:t xml:space="preserve"> оплачиваем</w:t>
      </w:r>
      <w:r w:rsidR="00BE58E1" w:rsidRPr="00BE58E1">
        <w:rPr>
          <w:rFonts w:cs="Arial"/>
          <w:b/>
          <w:bCs/>
        </w:rPr>
        <w:t>ого</w:t>
      </w:r>
      <w:r w:rsidR="0098730E" w:rsidRPr="00BE58E1">
        <w:rPr>
          <w:rFonts w:cs="Arial"/>
          <w:b/>
          <w:bCs/>
        </w:rPr>
        <w:t xml:space="preserve"> отпуск</w:t>
      </w:r>
      <w:r w:rsidR="00BE58E1" w:rsidRPr="00BE58E1">
        <w:rPr>
          <w:rFonts w:cs="Arial"/>
          <w:b/>
          <w:bCs/>
        </w:rPr>
        <w:t>а</w:t>
      </w:r>
      <w:r w:rsidR="003A1E32" w:rsidRPr="00BE58E1">
        <w:rPr>
          <w:rFonts w:cs="Arial"/>
          <w:color w:val="333333"/>
          <w:shd w:val="clear" w:color="auto" w:fill="FFFFFF"/>
        </w:rPr>
        <w:t xml:space="preserve"> (117 ТК РФ)</w:t>
      </w:r>
      <w:r w:rsidR="003A1E32" w:rsidRPr="00BE58E1">
        <w:rPr>
          <w:rFonts w:cs="Arial"/>
        </w:rPr>
        <w:t xml:space="preserve">, </w:t>
      </w:r>
    </w:p>
    <w:p w14:paraId="33B22147" w14:textId="226AC75B" w:rsidR="0098730E" w:rsidRPr="00BE58E1" w:rsidRDefault="0098730E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  <w:b/>
          <w:bCs/>
        </w:rPr>
        <w:t>Сокращённо</w:t>
      </w:r>
      <w:r w:rsidR="00BE58E1" w:rsidRPr="00BE58E1">
        <w:rPr>
          <w:rFonts w:cs="Arial"/>
          <w:b/>
          <w:bCs/>
        </w:rPr>
        <w:t>го</w:t>
      </w:r>
      <w:r w:rsidRPr="00BE58E1">
        <w:rPr>
          <w:rFonts w:cs="Arial"/>
          <w:b/>
          <w:bCs/>
        </w:rPr>
        <w:t xml:space="preserve"> рабоче</w:t>
      </w:r>
      <w:r w:rsidR="00BE58E1" w:rsidRPr="00BE58E1">
        <w:rPr>
          <w:rFonts w:cs="Arial"/>
          <w:b/>
          <w:bCs/>
        </w:rPr>
        <w:t>го</w:t>
      </w:r>
      <w:r w:rsidRPr="00BE58E1">
        <w:rPr>
          <w:rFonts w:cs="Arial"/>
          <w:b/>
          <w:bCs/>
        </w:rPr>
        <w:t xml:space="preserve"> врем</w:t>
      </w:r>
      <w:r w:rsidR="00BE58E1" w:rsidRPr="00BE58E1">
        <w:rPr>
          <w:rFonts w:cs="Arial"/>
          <w:b/>
          <w:bCs/>
        </w:rPr>
        <w:t>ени</w:t>
      </w:r>
      <w:r w:rsidRPr="00BE58E1">
        <w:rPr>
          <w:rFonts w:cs="Arial"/>
        </w:rPr>
        <w:t>. Если класс опасности условий у сотрудника третий или четвёртый, продолжительность рабочего времени уменьшается и составляет максимум 36 часов в неделю.</w:t>
      </w:r>
    </w:p>
    <w:p w14:paraId="6EE8DADB" w14:textId="321AC0B7" w:rsidR="00426C4E" w:rsidRPr="00BE58E1" w:rsidRDefault="00426C4E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  <w:b/>
          <w:bCs/>
        </w:rPr>
        <w:t>Выдач</w:t>
      </w:r>
      <w:r w:rsidR="00BE58E1" w:rsidRPr="00BE58E1">
        <w:rPr>
          <w:rFonts w:cs="Arial"/>
          <w:b/>
          <w:bCs/>
        </w:rPr>
        <w:t>и</w:t>
      </w:r>
      <w:r w:rsidRPr="00BE58E1">
        <w:rPr>
          <w:rFonts w:cs="Arial"/>
          <w:b/>
          <w:bCs/>
        </w:rPr>
        <w:t xml:space="preserve"> молока и лечебно-профилактического питания</w:t>
      </w:r>
      <w:r w:rsidRPr="00BE58E1">
        <w:rPr>
          <w:rFonts w:cs="Arial"/>
        </w:rPr>
        <w:t>. Это осуществляется на основании статьи 222 ТК РФ, с возможностью замены на денежную компенсацию.</w:t>
      </w:r>
    </w:p>
    <w:p w14:paraId="28FF74E9" w14:textId="5A56600C" w:rsidR="00426C4E" w:rsidRPr="00BE58E1" w:rsidRDefault="00426C4E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  <w:b/>
          <w:bCs/>
        </w:rPr>
        <w:t>Досрочн</w:t>
      </w:r>
      <w:r w:rsidR="00BE58E1" w:rsidRPr="00BE58E1">
        <w:rPr>
          <w:rFonts w:cs="Arial"/>
          <w:b/>
          <w:bCs/>
        </w:rPr>
        <w:t>ой</w:t>
      </w:r>
      <w:r w:rsidRPr="00BE58E1">
        <w:rPr>
          <w:rFonts w:cs="Arial"/>
          <w:b/>
          <w:bCs/>
        </w:rPr>
        <w:t xml:space="preserve"> трудов</w:t>
      </w:r>
      <w:r w:rsidR="00BE58E1" w:rsidRPr="00BE58E1">
        <w:rPr>
          <w:rFonts w:cs="Arial"/>
          <w:b/>
          <w:bCs/>
        </w:rPr>
        <w:t>ой</w:t>
      </w:r>
      <w:r w:rsidRPr="00BE58E1">
        <w:rPr>
          <w:rFonts w:cs="Arial"/>
          <w:b/>
          <w:bCs/>
        </w:rPr>
        <w:t xml:space="preserve"> пенси</w:t>
      </w:r>
      <w:r w:rsidR="00BE58E1" w:rsidRPr="00BE58E1">
        <w:rPr>
          <w:rFonts w:cs="Arial"/>
          <w:b/>
          <w:bCs/>
        </w:rPr>
        <w:t>и</w:t>
      </w:r>
      <w:r w:rsidRPr="00BE58E1">
        <w:rPr>
          <w:rFonts w:cs="Arial"/>
          <w:b/>
          <w:bCs/>
        </w:rPr>
        <w:t xml:space="preserve"> по старости</w:t>
      </w:r>
      <w:r w:rsidRPr="00BE58E1">
        <w:rPr>
          <w:rFonts w:cs="Arial"/>
        </w:rPr>
        <w:t>. Право на неё имеют лица, проработавшие на работах с вредными условиями труда и соответствующие определённым условиям (например, достижение определённого возраста, стаж работы и страховой стаж).</w:t>
      </w:r>
    </w:p>
    <w:p w14:paraId="189BD07D" w14:textId="05B6353C" w:rsidR="00426C4E" w:rsidRPr="00BE58E1" w:rsidRDefault="00426C4E" w:rsidP="00BE58E1">
      <w:pPr>
        <w:spacing w:after="0" w:line="240" w:lineRule="auto"/>
        <w:ind w:left="-142" w:firstLine="568"/>
        <w:jc w:val="both"/>
      </w:pPr>
      <w:r w:rsidRPr="00BE58E1">
        <w:rPr>
          <w:rFonts w:cs="Arial"/>
        </w:rPr>
        <w:t xml:space="preserve"> </w:t>
      </w:r>
      <w:r w:rsidR="00BE58E1" w:rsidRPr="00BE58E1">
        <w:rPr>
          <w:rFonts w:cs="Arial"/>
        </w:rPr>
        <w:t>При проведении СОУТ</w:t>
      </w:r>
      <w:r w:rsidRPr="00BE58E1">
        <w:t xml:space="preserve"> проверка на соответствие нормам пенсионного законодательства в явном виде не фигурирует, но именно по результатам проведения СОУТ </w:t>
      </w:r>
      <w:r w:rsidR="00BE58E1" w:rsidRPr="00BE58E1">
        <w:t>будут установлены</w:t>
      </w:r>
      <w:r w:rsidRPr="00BE58E1">
        <w:t xml:space="preserve"> классы условий труда, </w:t>
      </w:r>
      <w:r w:rsidR="00BE58E1" w:rsidRPr="00BE58E1">
        <w:t>при этом</w:t>
      </w:r>
      <w:r w:rsidRPr="00BE58E1">
        <w:t xml:space="preserve"> появляется связь  пенсионного законодательства с </w:t>
      </w:r>
      <w:r w:rsidR="00BE58E1" w:rsidRPr="00BE58E1">
        <w:t>СОУТ</w:t>
      </w:r>
      <w:r w:rsidRPr="00BE58E1">
        <w:t xml:space="preserve">, а именно право на </w:t>
      </w:r>
      <w:r w:rsidRPr="00BE58E1">
        <w:lastRenderedPageBreak/>
        <w:t>досрочную пенсию</w:t>
      </w:r>
      <w:r w:rsidR="00BE58E1" w:rsidRPr="00BE58E1">
        <w:t xml:space="preserve">, которое </w:t>
      </w:r>
      <w:r w:rsidRPr="00BE58E1">
        <w:t xml:space="preserve"> возможно только при </w:t>
      </w:r>
      <w:r w:rsidR="00BE58E1" w:rsidRPr="00BE58E1">
        <w:t>работе</w:t>
      </w:r>
      <w:r w:rsidRPr="00BE58E1">
        <w:t xml:space="preserve"> в условиях строго определенных классов (подклассов) условий труда. </w:t>
      </w:r>
    </w:p>
    <w:p w14:paraId="78567EEB" w14:textId="0730DBEE" w:rsidR="00C64B5C" w:rsidRPr="00BE58E1" w:rsidRDefault="00BE58E1" w:rsidP="00BE58E1">
      <w:pPr>
        <w:spacing w:after="0" w:line="240" w:lineRule="auto"/>
        <w:ind w:left="-142" w:firstLine="568"/>
        <w:jc w:val="both"/>
      </w:pPr>
      <w:r w:rsidRPr="00BE58E1">
        <w:t>М</w:t>
      </w:r>
      <w:r w:rsidR="00CC3313" w:rsidRPr="00BE58E1">
        <w:t>еханизмы обжалования результатов СОУТ</w:t>
      </w:r>
      <w:r w:rsidRPr="00BE58E1">
        <w:t>, действующие в настоящее время</w:t>
      </w:r>
      <w:r w:rsidR="00CC3313" w:rsidRPr="00BE58E1">
        <w:t xml:space="preserve"> требуют совершенствования</w:t>
      </w:r>
      <w:r w:rsidRPr="00BE58E1">
        <w:t xml:space="preserve">  и </w:t>
      </w:r>
      <w:r w:rsidRPr="00BE58E1">
        <w:t>не всегда эффективны</w:t>
      </w:r>
      <w:r w:rsidR="00CC3313" w:rsidRPr="00BE58E1">
        <w:t>.</w:t>
      </w:r>
      <w:r w:rsidR="00426C4E" w:rsidRPr="00BE58E1">
        <w:t xml:space="preserve"> </w:t>
      </w:r>
    </w:p>
    <w:p w14:paraId="3717076E" w14:textId="4105C831" w:rsidR="00F009D1" w:rsidRPr="00BE58E1" w:rsidRDefault="00046972" w:rsidP="00BE58E1">
      <w:pPr>
        <w:spacing w:after="0" w:line="240" w:lineRule="auto"/>
        <w:ind w:left="-142" w:firstLine="568"/>
        <w:jc w:val="both"/>
      </w:pPr>
      <w:r w:rsidRPr="00BE58E1">
        <w:t>Как свидетельствует судебная практика, наиболее часты обращения в суд работников, потерявших право на досрочную пенсию</w:t>
      </w:r>
      <w:r w:rsidR="003A27D5" w:rsidRPr="00BE58E1">
        <w:t xml:space="preserve">, выясняется это, когда работник обращается за назначением досрочной пенсии. И он начинает отстаивать свои права, </w:t>
      </w:r>
      <w:r w:rsidR="00F009D1" w:rsidRPr="00BE58E1">
        <w:t>иском к Отделению Фонда пенсионного и социального страхования (СФ РФ) о включении периодов работы в специальный стаж, назначении досрочной страховой пенсии по старости и работодателю о корректировке сведений персонифицированного учета</w:t>
      </w:r>
      <w:r w:rsidR="00BE58E1" w:rsidRPr="00BE58E1">
        <w:t xml:space="preserve"> и</w:t>
      </w:r>
      <w:r w:rsidR="00F009D1" w:rsidRPr="00BE58E1">
        <w:t xml:space="preserve"> взыскании страховых взносов по дополнительному тарифу.  Решения по данным вопросам не всегда в пользу работника</w:t>
      </w:r>
      <w:r w:rsidR="00DE4E5A" w:rsidRPr="00BE58E1">
        <w:t xml:space="preserve">, но в любом случае требуют для работника дополнительных затрат и моральных и материальных. </w:t>
      </w:r>
    </w:p>
    <w:p w14:paraId="67F361C4" w14:textId="75704B37" w:rsidR="00DE4E5A" w:rsidRPr="00BE58E1" w:rsidRDefault="00DE4E5A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rPr>
          <w:rFonts w:cs="Arial"/>
        </w:rPr>
        <w:t>Таким образом, нарушаются трудовые права работников, которые можно защитить на этапе проведения СОУТ,</w:t>
      </w:r>
      <w:r w:rsidR="008B4200" w:rsidRPr="00BE58E1">
        <w:rPr>
          <w:rFonts w:cs="Arial"/>
        </w:rPr>
        <w:t xml:space="preserve"> </w:t>
      </w:r>
      <w:r w:rsidRPr="00BE58E1">
        <w:rPr>
          <w:rFonts w:cs="Arial"/>
        </w:rPr>
        <w:t xml:space="preserve">до того, как отчет о проведении СОУТ будет утвержден, </w:t>
      </w:r>
      <w:r w:rsidRPr="00BE58E1">
        <w:t>любое нарушение трудовых прав работника легче предотвратить, чем бороться с наступившими последствиями.</w:t>
      </w:r>
    </w:p>
    <w:p w14:paraId="7EFA8433" w14:textId="77777777" w:rsidR="00DE4E5A" w:rsidRPr="00BE58E1" w:rsidRDefault="00DE4E5A" w:rsidP="00BE58E1">
      <w:pPr>
        <w:spacing w:after="0" w:line="240" w:lineRule="auto"/>
        <w:ind w:left="-142" w:firstLine="568"/>
        <w:jc w:val="both"/>
        <w:rPr>
          <w:rFonts w:cs="Arial"/>
        </w:rPr>
      </w:pPr>
      <w:r w:rsidRPr="00BE58E1">
        <w:t>Профсоюзные организации, способны повлиять на эту ситуацию, провести внутренний аудит специальной оценки условий труда и в случае выявления явно заниженных результатов потребовать проведения внеплановой СОУТ.</w:t>
      </w:r>
    </w:p>
    <w:p w14:paraId="77F9A00B" w14:textId="77777777" w:rsidR="00570E8E" w:rsidRPr="00BE58E1" w:rsidRDefault="00570E8E" w:rsidP="00BE58E1">
      <w:pPr>
        <w:spacing w:line="240" w:lineRule="auto"/>
        <w:ind w:left="-142" w:firstLine="142"/>
      </w:pPr>
    </w:p>
    <w:p w14:paraId="5D52D142" w14:textId="14F43749" w:rsidR="0009488B" w:rsidRPr="0009488B" w:rsidRDefault="00DE4E5A" w:rsidP="003A27D5">
      <w:pPr>
        <w:spacing w:line="240" w:lineRule="auto"/>
        <w:ind w:firstLine="426"/>
      </w:pPr>
      <w:r>
        <w:t xml:space="preserve">. </w:t>
      </w:r>
    </w:p>
    <w:p w14:paraId="7DBCB6C4" w14:textId="77777777" w:rsidR="00C64B5C" w:rsidRDefault="00C64B5C" w:rsidP="00A432DE">
      <w:pPr>
        <w:spacing w:after="0" w:line="240" w:lineRule="auto"/>
        <w:ind w:firstLine="426"/>
        <w:jc w:val="both"/>
      </w:pPr>
    </w:p>
    <w:p w14:paraId="7BDFD012" w14:textId="77777777" w:rsidR="00046972" w:rsidRDefault="00046972" w:rsidP="00A432DE">
      <w:pPr>
        <w:spacing w:after="0" w:line="240" w:lineRule="auto"/>
        <w:ind w:firstLine="426"/>
        <w:jc w:val="both"/>
      </w:pPr>
    </w:p>
    <w:p w14:paraId="7442A858" w14:textId="77777777" w:rsidR="00046972" w:rsidRDefault="00046972" w:rsidP="00A432DE">
      <w:pPr>
        <w:spacing w:after="0" w:line="240" w:lineRule="auto"/>
        <w:ind w:firstLine="426"/>
        <w:jc w:val="both"/>
      </w:pPr>
    </w:p>
    <w:p w14:paraId="29ADC8D8" w14:textId="77777777" w:rsidR="00046972" w:rsidRDefault="00046972" w:rsidP="00A432DE">
      <w:pPr>
        <w:spacing w:after="0" w:line="240" w:lineRule="auto"/>
        <w:ind w:firstLine="426"/>
        <w:jc w:val="both"/>
      </w:pPr>
    </w:p>
    <w:p w14:paraId="6C46C705" w14:textId="77777777" w:rsidR="00046972" w:rsidRDefault="00046972" w:rsidP="00A432DE">
      <w:pPr>
        <w:spacing w:after="0" w:line="240" w:lineRule="auto"/>
        <w:ind w:firstLine="426"/>
        <w:jc w:val="both"/>
      </w:pPr>
    </w:p>
    <w:p w14:paraId="33DC1517" w14:textId="77777777" w:rsidR="00046972" w:rsidRPr="00BE58E1" w:rsidRDefault="00046972" w:rsidP="00A432DE">
      <w:pPr>
        <w:spacing w:after="0" w:line="240" w:lineRule="auto"/>
        <w:ind w:firstLine="426"/>
        <w:jc w:val="both"/>
        <w:rPr>
          <w:b/>
          <w:bCs/>
        </w:rPr>
      </w:pPr>
    </w:p>
    <w:sectPr w:rsidR="00046972" w:rsidRPr="00BE58E1" w:rsidSect="005E3FC8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30"/>
    <w:multiLevelType w:val="hybridMultilevel"/>
    <w:tmpl w:val="8A00A576"/>
    <w:lvl w:ilvl="0" w:tplc="1174F2D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1E0338"/>
    <w:multiLevelType w:val="hybridMultilevel"/>
    <w:tmpl w:val="BE32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6786"/>
    <w:multiLevelType w:val="hybridMultilevel"/>
    <w:tmpl w:val="58C4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2CB7"/>
    <w:multiLevelType w:val="multilevel"/>
    <w:tmpl w:val="229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1C54"/>
    <w:multiLevelType w:val="multilevel"/>
    <w:tmpl w:val="F88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96654"/>
    <w:multiLevelType w:val="hybridMultilevel"/>
    <w:tmpl w:val="BEE044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300A2C"/>
    <w:multiLevelType w:val="hybridMultilevel"/>
    <w:tmpl w:val="B0D46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0659">
    <w:abstractNumId w:val="1"/>
  </w:num>
  <w:num w:numId="2" w16cid:durableId="1401832748">
    <w:abstractNumId w:val="0"/>
  </w:num>
  <w:num w:numId="3" w16cid:durableId="1860199783">
    <w:abstractNumId w:val="5"/>
  </w:num>
  <w:num w:numId="4" w16cid:durableId="7560918">
    <w:abstractNumId w:val="3"/>
  </w:num>
  <w:num w:numId="5" w16cid:durableId="1094325310">
    <w:abstractNumId w:val="4"/>
  </w:num>
  <w:num w:numId="6" w16cid:durableId="1620410037">
    <w:abstractNumId w:val="2"/>
  </w:num>
  <w:num w:numId="7" w16cid:durableId="1853572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C7"/>
    <w:rsid w:val="0000519D"/>
    <w:rsid w:val="00046972"/>
    <w:rsid w:val="00046AAF"/>
    <w:rsid w:val="00056BD8"/>
    <w:rsid w:val="0006191B"/>
    <w:rsid w:val="00073CDB"/>
    <w:rsid w:val="0009488B"/>
    <w:rsid w:val="000C44F1"/>
    <w:rsid w:val="000D5015"/>
    <w:rsid w:val="00112C5E"/>
    <w:rsid w:val="001366CC"/>
    <w:rsid w:val="00164AD0"/>
    <w:rsid w:val="001E1867"/>
    <w:rsid w:val="001E7C79"/>
    <w:rsid w:val="00213A0F"/>
    <w:rsid w:val="00215041"/>
    <w:rsid w:val="002E7115"/>
    <w:rsid w:val="002F7034"/>
    <w:rsid w:val="003774D8"/>
    <w:rsid w:val="003961BC"/>
    <w:rsid w:val="003A0039"/>
    <w:rsid w:val="003A1E32"/>
    <w:rsid w:val="003A27D5"/>
    <w:rsid w:val="003C3AC7"/>
    <w:rsid w:val="00405860"/>
    <w:rsid w:val="0041226A"/>
    <w:rsid w:val="00426C4E"/>
    <w:rsid w:val="00446279"/>
    <w:rsid w:val="00480BCF"/>
    <w:rsid w:val="004A59C0"/>
    <w:rsid w:val="004A6378"/>
    <w:rsid w:val="00525B20"/>
    <w:rsid w:val="00556AA5"/>
    <w:rsid w:val="00556CAF"/>
    <w:rsid w:val="00570E8E"/>
    <w:rsid w:val="005920EF"/>
    <w:rsid w:val="005B6825"/>
    <w:rsid w:val="005D2ACC"/>
    <w:rsid w:val="005E3FC8"/>
    <w:rsid w:val="00601165"/>
    <w:rsid w:val="00621466"/>
    <w:rsid w:val="006438FD"/>
    <w:rsid w:val="00657203"/>
    <w:rsid w:val="00664747"/>
    <w:rsid w:val="006B77EB"/>
    <w:rsid w:val="0074157E"/>
    <w:rsid w:val="007756A6"/>
    <w:rsid w:val="007847CD"/>
    <w:rsid w:val="007E0163"/>
    <w:rsid w:val="008479B0"/>
    <w:rsid w:val="00891132"/>
    <w:rsid w:val="008A4DDE"/>
    <w:rsid w:val="008B4200"/>
    <w:rsid w:val="0098730E"/>
    <w:rsid w:val="009919DD"/>
    <w:rsid w:val="00A358CD"/>
    <w:rsid w:val="00A432DE"/>
    <w:rsid w:val="00A478B8"/>
    <w:rsid w:val="00A53EEC"/>
    <w:rsid w:val="00A7027F"/>
    <w:rsid w:val="00A87417"/>
    <w:rsid w:val="00AA7296"/>
    <w:rsid w:val="00AD3B10"/>
    <w:rsid w:val="00AD61A3"/>
    <w:rsid w:val="00AE62D2"/>
    <w:rsid w:val="00AF50E9"/>
    <w:rsid w:val="00B401E6"/>
    <w:rsid w:val="00B65B47"/>
    <w:rsid w:val="00BB4B8E"/>
    <w:rsid w:val="00BD47A7"/>
    <w:rsid w:val="00BE58E1"/>
    <w:rsid w:val="00BF679D"/>
    <w:rsid w:val="00C11DA7"/>
    <w:rsid w:val="00C139AC"/>
    <w:rsid w:val="00C13BD7"/>
    <w:rsid w:val="00C60523"/>
    <w:rsid w:val="00C64B5C"/>
    <w:rsid w:val="00C66DDE"/>
    <w:rsid w:val="00C8678C"/>
    <w:rsid w:val="00CA2711"/>
    <w:rsid w:val="00CA6B25"/>
    <w:rsid w:val="00CB1F75"/>
    <w:rsid w:val="00CC3313"/>
    <w:rsid w:val="00CE708A"/>
    <w:rsid w:val="00D11656"/>
    <w:rsid w:val="00D11828"/>
    <w:rsid w:val="00D11F74"/>
    <w:rsid w:val="00D13E11"/>
    <w:rsid w:val="00D252F6"/>
    <w:rsid w:val="00D73D3A"/>
    <w:rsid w:val="00DC06E7"/>
    <w:rsid w:val="00DC784E"/>
    <w:rsid w:val="00DE4E5A"/>
    <w:rsid w:val="00E42CE7"/>
    <w:rsid w:val="00E5541F"/>
    <w:rsid w:val="00E6099F"/>
    <w:rsid w:val="00E7776D"/>
    <w:rsid w:val="00E819B3"/>
    <w:rsid w:val="00ED0E92"/>
    <w:rsid w:val="00F009B1"/>
    <w:rsid w:val="00F009D1"/>
    <w:rsid w:val="00F06633"/>
    <w:rsid w:val="00F118A1"/>
    <w:rsid w:val="00F17847"/>
    <w:rsid w:val="00F708AA"/>
    <w:rsid w:val="00F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3B80"/>
  <w15:chartTrackingRefBased/>
  <w15:docId w15:val="{C96686ED-57B9-4EE7-920F-2A8915D4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C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C3A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A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A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A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A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AC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32D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32DE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A27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2025-11-12T07:18:00Z</cp:lastPrinted>
  <dcterms:created xsi:type="dcterms:W3CDTF">2025-11-17T08:23:00Z</dcterms:created>
  <dcterms:modified xsi:type="dcterms:W3CDTF">2025-11-17T10:09:00Z</dcterms:modified>
</cp:coreProperties>
</file>