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61" w:rsidRDefault="00D73961" w:rsidP="003838FA">
      <w:pPr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38FA">
        <w:rPr>
          <w:rFonts w:ascii="Times New Roman" w:hAnsi="Times New Roman"/>
          <w:b/>
          <w:sz w:val="28"/>
          <w:szCs w:val="28"/>
          <w:u w:val="single"/>
        </w:rPr>
        <w:t>Организационное укрепление – основа повышения эффективности деятельности профсоюзов России</w:t>
      </w:r>
    </w:p>
    <w:p w:rsidR="00D73961" w:rsidRPr="003838FA" w:rsidRDefault="00D73961" w:rsidP="003838FA">
      <w:pPr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профобъединения является реализация Резолюции </w:t>
      </w:r>
      <w:r w:rsidRPr="000F2E42">
        <w:rPr>
          <w:rFonts w:ascii="Times New Roman" w:hAnsi="Times New Roman"/>
          <w:sz w:val="28"/>
          <w:szCs w:val="28"/>
          <w:lang w:val="en-US"/>
        </w:rPr>
        <w:t>VII</w:t>
      </w:r>
      <w:r w:rsidRPr="000F2E42">
        <w:rPr>
          <w:rFonts w:ascii="Times New Roman" w:hAnsi="Times New Roman"/>
          <w:sz w:val="28"/>
          <w:szCs w:val="28"/>
        </w:rPr>
        <w:t xml:space="preserve"> съезда ФНПР </w:t>
      </w:r>
      <w:r w:rsidRPr="000F2E42">
        <w:rPr>
          <w:rFonts w:ascii="Times New Roman" w:hAnsi="Times New Roman"/>
          <w:b/>
          <w:sz w:val="28"/>
          <w:szCs w:val="28"/>
        </w:rPr>
        <w:t>«</w:t>
      </w:r>
      <w:r w:rsidRPr="003838FA">
        <w:rPr>
          <w:rFonts w:ascii="Times New Roman" w:hAnsi="Times New Roman"/>
          <w:sz w:val="28"/>
          <w:szCs w:val="28"/>
        </w:rPr>
        <w:t>Организационное укрепление – основа повышения эффективности деятельности профсоюзов России»</w:t>
      </w:r>
      <w:r w:rsidRPr="000F2E42">
        <w:rPr>
          <w:rFonts w:ascii="Times New Roman" w:hAnsi="Times New Roman"/>
          <w:sz w:val="28"/>
          <w:szCs w:val="28"/>
        </w:rPr>
        <w:t>, основная цель которой – сохранение и увеличение численности членов профсоюзов во всех профсоюзных структурах.</w:t>
      </w: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Что сделано в этом направлении и какие результаты.</w:t>
      </w: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 xml:space="preserve">Реализуя решения </w:t>
      </w:r>
      <w:r w:rsidRPr="000F2E42">
        <w:rPr>
          <w:rFonts w:ascii="Times New Roman" w:hAnsi="Times New Roman"/>
          <w:sz w:val="28"/>
          <w:szCs w:val="28"/>
          <w:lang w:val="en-US"/>
        </w:rPr>
        <w:t>V</w:t>
      </w:r>
      <w:r w:rsidRPr="000F2E42">
        <w:rPr>
          <w:rFonts w:ascii="Times New Roman" w:hAnsi="Times New Roman"/>
          <w:sz w:val="28"/>
          <w:szCs w:val="28"/>
        </w:rPr>
        <w:t xml:space="preserve"> отчётно-выборной конференции профобъединения и мероприятия по выполнению критических замечаний и предложений, а, в частности, высказанные Секретарём ФНПР, представителем ФНПР в ЦФО А.Ф.Сыроквашей по вопросу состояния профчленства в органах исполнительной и законодательной власти региона профобъединение провело расширенное заседание Исполкома с участием заинтересованных сторон по вопросу «О состоянии профсоюзного членства в органах исполнительной и законодательной власти, органах местного самоуправления, государственных учреждениях Ивановской области».</w:t>
      </w: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В постановлении Исполкома главный упор был сделан на Распоряжение Правительств</w:t>
      </w:r>
      <w:r>
        <w:rPr>
          <w:rFonts w:ascii="Times New Roman" w:hAnsi="Times New Roman"/>
          <w:sz w:val="28"/>
          <w:szCs w:val="28"/>
        </w:rPr>
        <w:t>а Ивановской области № 401-РП «</w:t>
      </w:r>
      <w:r w:rsidRPr="000F2E42">
        <w:rPr>
          <w:rFonts w:ascii="Times New Roman" w:hAnsi="Times New Roman"/>
          <w:sz w:val="28"/>
          <w:szCs w:val="28"/>
        </w:rPr>
        <w:t>О взаимодействии исполнительных органов государственной власти, органов местного самоуправления, объединения работодателей и профсоюзных организаций Ивановской области».</w:t>
      </w: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Областным организациям профсоюзов в тесном взаимодействии с областными органами власти было рекомендовано активизировать организационную и разъяснительную работу среди работников о необходимости объединения в профсоюз, создания профорганизаций как главного условия коллективной защиты своих прав и интересов.</w:t>
      </w:r>
    </w:p>
    <w:p w:rsidR="00D73961" w:rsidRPr="000F2E42" w:rsidRDefault="00D73961" w:rsidP="003D414E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В апреле 2011 года состоялось заседание «Круглого стола»         с повесткой «О Конвенции МОТ № 87 и праве на объединение в профсоюзы, свободе ассоциаций и защите прав на организацию», а также разработана и принята областная Программа действий по усилению мотивации профсоюзного членства на 2011-2015 годы.</w:t>
      </w:r>
    </w:p>
    <w:p w:rsidR="00D73961" w:rsidRPr="000F2E42" w:rsidRDefault="00D73961" w:rsidP="00002292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В 2012 году по инициативе областного профобъединения принят закон Ивановской области «О правах профессиональных союз</w:t>
      </w:r>
      <w:r>
        <w:rPr>
          <w:rFonts w:ascii="Times New Roman" w:hAnsi="Times New Roman"/>
          <w:sz w:val="28"/>
          <w:szCs w:val="28"/>
        </w:rPr>
        <w:t>о</w:t>
      </w:r>
      <w:r w:rsidRPr="000F2E42">
        <w:rPr>
          <w:rFonts w:ascii="Times New Roman" w:hAnsi="Times New Roman"/>
          <w:sz w:val="28"/>
          <w:szCs w:val="28"/>
        </w:rPr>
        <w:t xml:space="preserve">в в отношениях с органами государственной власти, органами местного самоуправления, </w:t>
      </w:r>
      <w:r>
        <w:rPr>
          <w:rFonts w:ascii="Times New Roman" w:hAnsi="Times New Roman"/>
          <w:sz w:val="28"/>
          <w:szCs w:val="28"/>
        </w:rPr>
        <w:t>работодателями (</w:t>
      </w:r>
      <w:r w:rsidRPr="000F2E42">
        <w:rPr>
          <w:rFonts w:ascii="Times New Roman" w:hAnsi="Times New Roman"/>
          <w:sz w:val="28"/>
          <w:szCs w:val="28"/>
        </w:rPr>
        <w:t>их объединениями (союзами, ассоциациями), другими общественными объединениями в Ивановской области».</w:t>
      </w:r>
    </w:p>
    <w:p w:rsidR="00D73961" w:rsidRPr="000F2E42" w:rsidRDefault="00D73961" w:rsidP="00002292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С целью активизации деятельности первичных профсоюзных организаций по вопросам внутрипрофсоюзной работы, социально-экономической и правовой защиты членов профсоюзов, усилению роли первичных профсоюзных организаций и их лидеров областным профобъединением ежегодно проводится областной смотр-конкурс 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профсоюзных организаций на лучшую постановку работы «первички». Главный критерий при подведении итогов конкурсов – процент профсоюзного членства.</w:t>
      </w:r>
    </w:p>
    <w:p w:rsidR="00D73961" w:rsidRPr="000F2E42" w:rsidRDefault="00D73961" w:rsidP="006F713C">
      <w:p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Большую работу по 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первичных профсоюзных организаций, сохранению уровня профсоюзного членства проводят такие членские организации профобъединения как областная организация профсоюза работников жизнеобеспечения, народного образования, здравоохранения, госучреждений.</w:t>
      </w:r>
    </w:p>
    <w:p w:rsidR="00D73961" w:rsidRPr="000F2E42" w:rsidRDefault="00D73961" w:rsidP="006F713C">
      <w:p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Причем формы деятельности разнообразные: от выпуска плакатов, листовок, проведения конкурсов художественной самодеятельности, спартакиад до участия в областных смотрах-конкурсах на лучшую первичную профсоюзную организацию, лучший молодежный совет и т.д.</w:t>
      </w:r>
    </w:p>
    <w:p w:rsidR="00D73961" w:rsidRPr="000F2E42" w:rsidRDefault="00D73961" w:rsidP="006F713C">
      <w:p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Самыми многочисленными являютсяобластные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 xml:space="preserve">организации профсоюзов работников народного образования и науки, здравоохранения, жизнеобеспечения, текстильной и легкой промышленности, агропромышленного комплекса. Среди членов профсоюзов 71,2% составляют работающие, 24,3% – студенты и учащиеся, 4,5% процента - неработающие пенсионеры. </w:t>
      </w:r>
    </w:p>
    <w:p w:rsidR="00D73961" w:rsidRPr="000F2E42" w:rsidRDefault="00D73961" w:rsidP="00B050FC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По состоянию на 1 января 2013 года в профобъединение входит 17 областных, 48 городских (районных) организаций профсоюзов, 1239 первичных профсоюзных организаций, которые объединяют 74 тысячи членов профсоюзов, из них 29 тысяч – молодёжь в возрасте до 35 лет.</w:t>
      </w:r>
    </w:p>
    <w:p w:rsidR="00D73961" w:rsidRPr="000F2E42" w:rsidRDefault="00D73961" w:rsidP="00F67CBF">
      <w:p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Увеличили профсоюзное членство 3 областные организации. За 2012 год принято в члены профсоюзов 8,5 тысяч человек</w:t>
      </w:r>
    </w:p>
    <w:p w:rsidR="00D73961" w:rsidRPr="000F2E42" w:rsidRDefault="00D73961" w:rsidP="00610ECE">
      <w:p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Однако, несмотря на все предпринимаемые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 xml:space="preserve">усилению мотивации профсоюзного членства как членскими организациями, так и профобъединением в целом, численность членов профсоюзов среди работающих  и учащихся ежегодно уменьшается.Меньше  среднеобластного процент профчленствав 8 территориальных организациях профсоюзов. </w:t>
      </w:r>
    </w:p>
    <w:p w:rsidR="00D73961" w:rsidRPr="000F2E42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  <w:t>Не случайно, обсуждая вопросы модернизации и инновационного развития профсоюзов, руководители членских организаций определили для себя одной из главных задач активизацию работы по внедрению современных технологий        в создании профсоюзных организаций, сохранению социальных гарантий работников, предоставлению им льгот и компенсаций согласно законодательству, совершенствованию кадровой политики.</w:t>
      </w: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</w: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Pr="00CB2926" w:rsidRDefault="00D73961" w:rsidP="003838FA">
      <w:p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2926">
        <w:rPr>
          <w:rFonts w:ascii="Times New Roman" w:hAnsi="Times New Roman"/>
          <w:b/>
          <w:sz w:val="28"/>
          <w:szCs w:val="28"/>
          <w:u w:val="single"/>
        </w:rPr>
        <w:t xml:space="preserve">Залог успеха деятельности профсоюзов – в компетентности, </w:t>
      </w:r>
    </w:p>
    <w:p w:rsidR="00D73961" w:rsidRPr="00CB2926" w:rsidRDefault="00D73961" w:rsidP="003838FA">
      <w:p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2926">
        <w:rPr>
          <w:rFonts w:ascii="Times New Roman" w:hAnsi="Times New Roman"/>
          <w:b/>
          <w:sz w:val="28"/>
          <w:szCs w:val="28"/>
          <w:u w:val="single"/>
        </w:rPr>
        <w:t>убеждённости и активности их лидеров</w:t>
      </w:r>
    </w:p>
    <w:p w:rsidR="00D73961" w:rsidRPr="00CB2926" w:rsidRDefault="00D73961" w:rsidP="003838FA">
      <w:p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73961" w:rsidRPr="000F2E42" w:rsidRDefault="00D73961" w:rsidP="003838FA">
      <w:p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 xml:space="preserve">Цель Резолюции </w:t>
      </w:r>
      <w:r w:rsidRPr="000F2E42">
        <w:rPr>
          <w:rFonts w:ascii="Times New Roman" w:hAnsi="Times New Roman"/>
          <w:sz w:val="28"/>
          <w:szCs w:val="28"/>
          <w:lang w:val="en-US"/>
        </w:rPr>
        <w:t>VII</w:t>
      </w:r>
      <w:r w:rsidRPr="000F2E42">
        <w:rPr>
          <w:rFonts w:ascii="Times New Roman" w:hAnsi="Times New Roman"/>
          <w:sz w:val="28"/>
          <w:szCs w:val="28"/>
        </w:rPr>
        <w:t xml:space="preserve"> съезда ФНПР </w:t>
      </w:r>
      <w:r w:rsidRPr="003838FA">
        <w:rPr>
          <w:rFonts w:ascii="Times New Roman" w:hAnsi="Times New Roman"/>
          <w:sz w:val="28"/>
          <w:szCs w:val="28"/>
        </w:rPr>
        <w:t>«Залог успеха деятельности профсоюзов – в компетентности, убеждённости и активности их лидеров»</w:t>
      </w:r>
      <w:r w:rsidRPr="000F2E42">
        <w:rPr>
          <w:rFonts w:ascii="Times New Roman" w:hAnsi="Times New Roman"/>
          <w:sz w:val="28"/>
          <w:szCs w:val="28"/>
        </w:rPr>
        <w:t xml:space="preserve"> - повышение уровня профессионализма профсоюзных лидеров и активистов, формирование и обучение действенного кадрового резерва.</w:t>
      </w:r>
    </w:p>
    <w:p w:rsidR="00D73961" w:rsidRPr="000F2E42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  <w:t>О путях реализа</w:t>
      </w:r>
      <w:r>
        <w:rPr>
          <w:rFonts w:ascii="Times New Roman" w:hAnsi="Times New Roman"/>
          <w:sz w:val="28"/>
          <w:szCs w:val="28"/>
        </w:rPr>
        <w:t xml:space="preserve">ции поставленных задач шла речь </w:t>
      </w:r>
      <w:r w:rsidRPr="000F2E42">
        <w:rPr>
          <w:rFonts w:ascii="Times New Roman" w:hAnsi="Times New Roman"/>
          <w:sz w:val="28"/>
          <w:szCs w:val="28"/>
        </w:rPr>
        <w:t>на заседании Исполкома, рассмотревшего в 2012 году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«О развитии и совершенствовании кадровой работы».</w:t>
      </w:r>
    </w:p>
    <w:p w:rsidR="00D73961" w:rsidRPr="000F2E42" w:rsidRDefault="00D73961" w:rsidP="00D5774E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  <w:t>Согласно представленной в комиссию по организационной и кадровой работе информации в большинстве областных организаций профсоюзов резерв кадров на должности руководителей утверждён решением коллегиальных органов.</w:t>
      </w:r>
    </w:p>
    <w:p w:rsidR="00D73961" w:rsidRPr="000F2E42" w:rsidRDefault="00D73961" w:rsidP="00610ECE">
      <w:p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В 2012году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формами обучения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охвачено 4953 человека. Через Школу профсоюзного актива при Учебном центре повышения квалификации профсоюзных кадров ежегодно проходят обучение 100 человек, больше всего - представители областных организаций профсоюзов: работников народного образования и науки, здравоохранения, текстильной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E42">
        <w:rPr>
          <w:rFonts w:ascii="Times New Roman" w:hAnsi="Times New Roman"/>
          <w:sz w:val="28"/>
          <w:szCs w:val="28"/>
        </w:rPr>
        <w:t>лёгкой промышленности, госучреждений и общественного обслуживания, АПК.</w:t>
      </w:r>
    </w:p>
    <w:p w:rsidR="00D73961" w:rsidRPr="000F2E42" w:rsidRDefault="00D73961" w:rsidP="00610ECE">
      <w:p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>При проведении занятий преподавателями из числа научных сотрудников вузов, руководителей государственных служб, профсоюзных работников, используются активные формы: деловые игры, «круглые столы», тестирование, анкетирование, выездные семинары. Регулярно используются технические средства, что значительно способствует закреплению пройденного материала.</w:t>
      </w:r>
    </w:p>
    <w:p w:rsidR="00D73961" w:rsidRPr="000F2E42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  <w:t>Ежегодно учебный центр повышения квалификации профсоюзных кадров отчитывается о своей работе на заседаниях Исполкома.</w:t>
      </w: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ab/>
        <w:t>Однако работа по созданию банков данных резерва профсоюзных кадров, подготовке и использованию кадрового резерва, обеспечению преемственности в работе требует совершенствования. Необходимо находить возможности развития системы социальной защиты и поддержки профсоюзных кадров, стимулирования их труда, используя материальные и моральные формы поощрения.</w:t>
      </w: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Pr="000F2E42" w:rsidRDefault="00D73961" w:rsidP="00DC62A6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961" w:rsidRDefault="00D73961" w:rsidP="00DC62A6">
      <w:pPr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0F2E42">
        <w:rPr>
          <w:rFonts w:ascii="Times New Roman" w:hAnsi="Times New Roman"/>
          <w:sz w:val="28"/>
          <w:szCs w:val="28"/>
        </w:rPr>
        <w:tab/>
      </w:r>
      <w:r w:rsidRPr="00DA328F">
        <w:rPr>
          <w:rFonts w:ascii="Times New Roman" w:hAnsi="Times New Roman"/>
          <w:b/>
          <w:sz w:val="28"/>
          <w:szCs w:val="28"/>
          <w:u w:val="single"/>
        </w:rPr>
        <w:t>Эффективная молодёжная п</w:t>
      </w:r>
      <w:r>
        <w:rPr>
          <w:rFonts w:ascii="Times New Roman" w:hAnsi="Times New Roman"/>
          <w:b/>
          <w:sz w:val="28"/>
          <w:szCs w:val="28"/>
          <w:u w:val="single"/>
        </w:rPr>
        <w:t>олитика – современные профсоюзы</w:t>
      </w:r>
    </w:p>
    <w:p w:rsidR="00D73961" w:rsidRPr="00DA328F" w:rsidRDefault="00D73961" w:rsidP="00DC62A6">
      <w:pPr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D73961" w:rsidRPr="000F2E42" w:rsidRDefault="00D73961" w:rsidP="00DA328F">
      <w:p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F2E42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областного профобъединения стала реализация целенаправленной молодёжной политики, в основу которой положена реализация Резолюции </w:t>
      </w:r>
      <w:r w:rsidRPr="000F2E42">
        <w:rPr>
          <w:rFonts w:ascii="Times New Roman" w:hAnsi="Times New Roman"/>
          <w:sz w:val="28"/>
          <w:szCs w:val="28"/>
          <w:lang w:val="en-US"/>
        </w:rPr>
        <w:t>VII</w:t>
      </w:r>
      <w:r w:rsidRPr="000F2E42">
        <w:rPr>
          <w:rFonts w:ascii="Times New Roman" w:hAnsi="Times New Roman"/>
          <w:sz w:val="28"/>
          <w:szCs w:val="28"/>
        </w:rPr>
        <w:t xml:space="preserve"> съезда ФНПР «Эффективная молодёжная политика – современные профсоюзы», тем более что 2013 год объявлен постановлением Генсовета ФНПР  годом профсоюзной молодёжи.</w:t>
      </w:r>
    </w:p>
    <w:p w:rsidR="00D73961" w:rsidRPr="000F2E42" w:rsidRDefault="00D73961" w:rsidP="00786627">
      <w:pPr>
        <w:pStyle w:val="BodyText"/>
        <w:ind w:firstLine="708"/>
        <w:rPr>
          <w:sz w:val="28"/>
          <w:szCs w:val="28"/>
        </w:rPr>
      </w:pPr>
      <w:r w:rsidRPr="000F2E42">
        <w:rPr>
          <w:sz w:val="28"/>
          <w:szCs w:val="28"/>
        </w:rPr>
        <w:t xml:space="preserve">Молодёжному совету профобъединения в прошлом году исполнилось </w:t>
      </w:r>
      <w:r>
        <w:rPr>
          <w:sz w:val="28"/>
          <w:szCs w:val="28"/>
        </w:rPr>
        <w:t xml:space="preserve">      </w:t>
      </w:r>
      <w:r w:rsidRPr="000F2E42">
        <w:rPr>
          <w:sz w:val="28"/>
          <w:szCs w:val="28"/>
        </w:rPr>
        <w:t>10 лет, и за это время от стал инициатором многих интересных дел. Это и акции «Мы – граждане России!», «К защите Родины готов!», и различные конкурсы.</w:t>
      </w:r>
    </w:p>
    <w:p w:rsidR="00D73961" w:rsidRPr="000F2E42" w:rsidRDefault="00D73961" w:rsidP="00FE4E05">
      <w:pPr>
        <w:pStyle w:val="BodyText"/>
        <w:ind w:firstLine="708"/>
        <w:rPr>
          <w:sz w:val="28"/>
          <w:szCs w:val="28"/>
        </w:rPr>
      </w:pPr>
      <w:r w:rsidRPr="000F2E42">
        <w:rPr>
          <w:sz w:val="28"/>
          <w:szCs w:val="28"/>
        </w:rPr>
        <w:t>Впервые в прошлом году состоялся областноймолодёжный конкурс «Профсоюзный лидер -2012», в котором принимали участие и лауреаты студенческого конкурса. Победители в каждой из шести номинаций(«Профсоюзный лидер», «</w:t>
      </w:r>
      <w:r w:rsidRPr="000F2E42">
        <w:rPr>
          <w:sz w:val="28"/>
          <w:szCs w:val="28"/>
          <w:lang w:val="en-US"/>
        </w:rPr>
        <w:t>PR</w:t>
      </w:r>
      <w:r w:rsidRPr="000F2E42">
        <w:rPr>
          <w:sz w:val="28"/>
          <w:szCs w:val="28"/>
        </w:rPr>
        <w:t>-стратегия», «Профсоюзный адвокат», «Организационно-управленческий тренинг», «Управление проектами», «Новые формы работы»).представляли нашу область на Всероссийском молодёжном конкурсе в Карелии и получили Дипломы лауреатов.</w:t>
      </w:r>
    </w:p>
    <w:p w:rsidR="00D73961" w:rsidRPr="000F2E42" w:rsidRDefault="00D73961" w:rsidP="004B728E">
      <w:pPr>
        <w:pStyle w:val="BodyText"/>
        <w:ind w:firstLine="720"/>
        <w:rPr>
          <w:sz w:val="28"/>
          <w:szCs w:val="28"/>
        </w:rPr>
      </w:pPr>
      <w:r w:rsidRPr="000F2E42">
        <w:rPr>
          <w:sz w:val="28"/>
          <w:szCs w:val="28"/>
        </w:rPr>
        <w:t>В мае текущего года молодые профсоюзные активисты региона во главе с Сергеем Чаплинским -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председателем молодёжного совета организаций профсоюзов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г/о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Шуя,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членом Молодёжного совета профобъединенияпредставляли нашу область на профсоюзном форуме ЦФО «Молодые кормчие». Он проводился в целях формирования  и обучения профсоюзного кадрового резерва, информирования молодёжи о целях и задачах современного профсоюзного движения, формирования среди неё активной гражданской позиции.</w:t>
      </w:r>
    </w:p>
    <w:p w:rsidR="00D73961" w:rsidRPr="000F2E42" w:rsidRDefault="00D73961" w:rsidP="004B728E">
      <w:pPr>
        <w:pStyle w:val="BodyText"/>
        <w:ind w:firstLine="720"/>
        <w:rPr>
          <w:sz w:val="28"/>
          <w:szCs w:val="28"/>
        </w:rPr>
      </w:pPr>
      <w:r w:rsidRPr="000F2E42">
        <w:rPr>
          <w:sz w:val="28"/>
          <w:szCs w:val="28"/>
        </w:rPr>
        <w:t>Также в целях использования потенциала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молодых кадров в профсоюзном движении, активизации деятельности молодых профлидеров, повышения их профессионализма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согласно постановлению Исполкома ФНПР «О проведении Всероссийской молодёжной Школы профсоюзов ФНПР «Стратегический резерв 2013» в Ивановской области уже стартовал региональный этап этого большого проекта. Его победители получат путёвки на окружной финал,</w:t>
      </w:r>
      <w:r>
        <w:rPr>
          <w:sz w:val="28"/>
          <w:szCs w:val="28"/>
        </w:rPr>
        <w:t xml:space="preserve"> </w:t>
      </w:r>
      <w:r w:rsidRPr="000F2E42">
        <w:rPr>
          <w:sz w:val="28"/>
          <w:szCs w:val="28"/>
        </w:rPr>
        <w:t>где, наконец, будет сформирован кадровый профсоюзный молодёжный резерв на федеральном уровне.</w:t>
      </w:r>
    </w:p>
    <w:p w:rsidR="00D73961" w:rsidRPr="000F2E42" w:rsidRDefault="00D73961" w:rsidP="007A54B3">
      <w:pPr>
        <w:pStyle w:val="BodyText"/>
        <w:rPr>
          <w:sz w:val="28"/>
          <w:szCs w:val="28"/>
        </w:rPr>
      </w:pPr>
      <w:r w:rsidRPr="000F2E4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0F2E42">
        <w:rPr>
          <w:sz w:val="28"/>
          <w:szCs w:val="28"/>
        </w:rPr>
        <w:t xml:space="preserve"> сентябре текущего года в рамках празднования 95-летия со дня образования Ивановского областного профобъединения в Доме профсоюзов пройдёт областной конкурс «Профсоюзный лидер – 2013».</w:t>
      </w:r>
    </w:p>
    <w:p w:rsidR="00D73961" w:rsidRPr="000F2E42" w:rsidRDefault="00D73961" w:rsidP="007A54B3">
      <w:pPr>
        <w:pStyle w:val="BodyText"/>
        <w:rPr>
          <w:sz w:val="28"/>
          <w:szCs w:val="28"/>
        </w:rPr>
      </w:pPr>
      <w:r w:rsidRPr="000F2E42">
        <w:rPr>
          <w:sz w:val="28"/>
          <w:szCs w:val="28"/>
        </w:rPr>
        <w:tab/>
        <w:t>Результат проводимой молодёжной политики профобъединения – увеличение числа работающей и учащейся молодёжи в общем количестве членов профсоюзов. Так,                на 1 января 2013 года молодёжь составляет 60% от общего количества членов профсоюзов среди работающих и учащихся.</w:t>
      </w:r>
    </w:p>
    <w:p w:rsidR="00D73961" w:rsidRDefault="00D73961" w:rsidP="000A7F7A">
      <w:pPr>
        <w:pStyle w:val="BodyText"/>
        <w:rPr>
          <w:sz w:val="28"/>
          <w:szCs w:val="28"/>
        </w:rPr>
      </w:pPr>
      <w:r w:rsidRPr="000F2E42">
        <w:rPr>
          <w:sz w:val="28"/>
          <w:szCs w:val="28"/>
        </w:rPr>
        <w:tab/>
      </w:r>
    </w:p>
    <w:p w:rsidR="00D73961" w:rsidRPr="000F2E42" w:rsidRDefault="00D73961" w:rsidP="006E466C">
      <w:pPr>
        <w:pStyle w:val="BodyText"/>
        <w:ind w:firstLine="720"/>
        <w:rPr>
          <w:sz w:val="28"/>
          <w:szCs w:val="28"/>
        </w:rPr>
      </w:pPr>
      <w:r w:rsidRPr="000F2E42">
        <w:rPr>
          <w:sz w:val="28"/>
          <w:szCs w:val="28"/>
        </w:rPr>
        <w:t>Однако Молодёжному совету профобъединения в ближайшее время необходимо решать вопросы формирования и совершенствования структуры, т.е. создания молодёжных советов (комиссий) во всех организациях профсоюзов, активизации их деятельности, воспитания у молодёжи осознанного членства в профсоюзе и, конечно же, осуществления контроля за выполнением молодёжного раздела областного 3-стороннего Соглашения «Молодёжная политика в сфере труда и занятости населения».</w:t>
      </w:r>
      <w:bookmarkStart w:id="0" w:name="_GoBack"/>
      <w:bookmarkEnd w:id="0"/>
    </w:p>
    <w:p w:rsidR="00D73961" w:rsidRPr="000F2E42" w:rsidRDefault="00D73961" w:rsidP="006A6655">
      <w:pPr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sectPr w:rsidR="00D73961" w:rsidRPr="000F2E42" w:rsidSect="006A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61" w:rsidRDefault="00D73961" w:rsidP="003D414E">
      <w:pPr>
        <w:spacing w:after="0" w:line="240" w:lineRule="auto"/>
      </w:pPr>
      <w:r>
        <w:separator/>
      </w:r>
    </w:p>
  </w:endnote>
  <w:endnote w:type="continuationSeparator" w:id="1">
    <w:p w:rsidR="00D73961" w:rsidRDefault="00D73961" w:rsidP="003D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 w:rsidP="007144DB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D73961" w:rsidRDefault="00D739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61" w:rsidRDefault="00D73961" w:rsidP="003D414E">
      <w:pPr>
        <w:spacing w:after="0" w:line="240" w:lineRule="auto"/>
      </w:pPr>
      <w:r>
        <w:separator/>
      </w:r>
    </w:p>
  </w:footnote>
  <w:footnote w:type="continuationSeparator" w:id="1">
    <w:p w:rsidR="00D73961" w:rsidRDefault="00D73961" w:rsidP="003D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1" w:rsidRDefault="00D739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23F"/>
    <w:rsid w:val="00000938"/>
    <w:rsid w:val="00000F46"/>
    <w:rsid w:val="00002292"/>
    <w:rsid w:val="000126D5"/>
    <w:rsid w:val="000357D4"/>
    <w:rsid w:val="00046F3E"/>
    <w:rsid w:val="000600B5"/>
    <w:rsid w:val="0008162C"/>
    <w:rsid w:val="0008400F"/>
    <w:rsid w:val="000A0BD5"/>
    <w:rsid w:val="000A3D75"/>
    <w:rsid w:val="000A7F7A"/>
    <w:rsid w:val="000B04B4"/>
    <w:rsid w:val="000B7C06"/>
    <w:rsid w:val="000D4DFF"/>
    <w:rsid w:val="000E056E"/>
    <w:rsid w:val="000E29C4"/>
    <w:rsid w:val="000F2E42"/>
    <w:rsid w:val="001174F1"/>
    <w:rsid w:val="001208B6"/>
    <w:rsid w:val="001249AC"/>
    <w:rsid w:val="001345DC"/>
    <w:rsid w:val="0014438C"/>
    <w:rsid w:val="00175473"/>
    <w:rsid w:val="00176B17"/>
    <w:rsid w:val="00185040"/>
    <w:rsid w:val="001A3716"/>
    <w:rsid w:val="001B77F2"/>
    <w:rsid w:val="001C4637"/>
    <w:rsid w:val="001C78A7"/>
    <w:rsid w:val="001D2EA8"/>
    <w:rsid w:val="001D505F"/>
    <w:rsid w:val="001F2BC2"/>
    <w:rsid w:val="00210469"/>
    <w:rsid w:val="00213A90"/>
    <w:rsid w:val="00243E8E"/>
    <w:rsid w:val="00263261"/>
    <w:rsid w:val="00271EF2"/>
    <w:rsid w:val="00286C69"/>
    <w:rsid w:val="002A0B89"/>
    <w:rsid w:val="002E4257"/>
    <w:rsid w:val="002F3594"/>
    <w:rsid w:val="00321121"/>
    <w:rsid w:val="00331289"/>
    <w:rsid w:val="00336884"/>
    <w:rsid w:val="003506CD"/>
    <w:rsid w:val="00370968"/>
    <w:rsid w:val="00370C2D"/>
    <w:rsid w:val="003838FA"/>
    <w:rsid w:val="003B7A9A"/>
    <w:rsid w:val="003C6B61"/>
    <w:rsid w:val="003D1752"/>
    <w:rsid w:val="003D414E"/>
    <w:rsid w:val="00425F73"/>
    <w:rsid w:val="00432A42"/>
    <w:rsid w:val="0044268D"/>
    <w:rsid w:val="0045561D"/>
    <w:rsid w:val="004579BB"/>
    <w:rsid w:val="00467B34"/>
    <w:rsid w:val="00486B38"/>
    <w:rsid w:val="00493879"/>
    <w:rsid w:val="004A66AB"/>
    <w:rsid w:val="004B728E"/>
    <w:rsid w:val="004D70F5"/>
    <w:rsid w:val="004E51FD"/>
    <w:rsid w:val="004E7C47"/>
    <w:rsid w:val="00521B0B"/>
    <w:rsid w:val="0055527D"/>
    <w:rsid w:val="00556903"/>
    <w:rsid w:val="00566CEF"/>
    <w:rsid w:val="00580FCF"/>
    <w:rsid w:val="00582ADF"/>
    <w:rsid w:val="00582C34"/>
    <w:rsid w:val="00591C9C"/>
    <w:rsid w:val="00596E9D"/>
    <w:rsid w:val="005B1C8C"/>
    <w:rsid w:val="005C6A2D"/>
    <w:rsid w:val="005E7007"/>
    <w:rsid w:val="00610ECE"/>
    <w:rsid w:val="0064346F"/>
    <w:rsid w:val="0065609F"/>
    <w:rsid w:val="00664656"/>
    <w:rsid w:val="006836B8"/>
    <w:rsid w:val="00693852"/>
    <w:rsid w:val="006A0D04"/>
    <w:rsid w:val="006A6655"/>
    <w:rsid w:val="006B500B"/>
    <w:rsid w:val="006C1D40"/>
    <w:rsid w:val="006D083F"/>
    <w:rsid w:val="006E248D"/>
    <w:rsid w:val="006E466C"/>
    <w:rsid w:val="006F713C"/>
    <w:rsid w:val="0071232D"/>
    <w:rsid w:val="00713435"/>
    <w:rsid w:val="007144DB"/>
    <w:rsid w:val="007272E4"/>
    <w:rsid w:val="007323CE"/>
    <w:rsid w:val="00743580"/>
    <w:rsid w:val="00754E0D"/>
    <w:rsid w:val="00761C35"/>
    <w:rsid w:val="00786627"/>
    <w:rsid w:val="007A54B3"/>
    <w:rsid w:val="007A7A75"/>
    <w:rsid w:val="007C0058"/>
    <w:rsid w:val="007C10D2"/>
    <w:rsid w:val="007F7395"/>
    <w:rsid w:val="008078A0"/>
    <w:rsid w:val="00815649"/>
    <w:rsid w:val="008172F0"/>
    <w:rsid w:val="00825626"/>
    <w:rsid w:val="00834927"/>
    <w:rsid w:val="00840364"/>
    <w:rsid w:val="00854BAF"/>
    <w:rsid w:val="00877A29"/>
    <w:rsid w:val="008A4B3A"/>
    <w:rsid w:val="008B2E12"/>
    <w:rsid w:val="008C6EB4"/>
    <w:rsid w:val="008E4131"/>
    <w:rsid w:val="009138DC"/>
    <w:rsid w:val="00924714"/>
    <w:rsid w:val="0093299B"/>
    <w:rsid w:val="00933A70"/>
    <w:rsid w:val="00963DF8"/>
    <w:rsid w:val="00966916"/>
    <w:rsid w:val="00980187"/>
    <w:rsid w:val="009B359B"/>
    <w:rsid w:val="009B3667"/>
    <w:rsid w:val="009B54CE"/>
    <w:rsid w:val="009C3F85"/>
    <w:rsid w:val="009D6F20"/>
    <w:rsid w:val="009F4806"/>
    <w:rsid w:val="009F7600"/>
    <w:rsid w:val="00A10A82"/>
    <w:rsid w:val="00A247D2"/>
    <w:rsid w:val="00A72595"/>
    <w:rsid w:val="00A95FDE"/>
    <w:rsid w:val="00AC6A0C"/>
    <w:rsid w:val="00AD6977"/>
    <w:rsid w:val="00B050FC"/>
    <w:rsid w:val="00B134F5"/>
    <w:rsid w:val="00B13F0A"/>
    <w:rsid w:val="00B153A3"/>
    <w:rsid w:val="00B23BCD"/>
    <w:rsid w:val="00B3649D"/>
    <w:rsid w:val="00B368FF"/>
    <w:rsid w:val="00B57DD3"/>
    <w:rsid w:val="00B66399"/>
    <w:rsid w:val="00B666E0"/>
    <w:rsid w:val="00B7242C"/>
    <w:rsid w:val="00B8014A"/>
    <w:rsid w:val="00B842B0"/>
    <w:rsid w:val="00B93227"/>
    <w:rsid w:val="00B9553D"/>
    <w:rsid w:val="00B965D6"/>
    <w:rsid w:val="00BB0A95"/>
    <w:rsid w:val="00BB4BD3"/>
    <w:rsid w:val="00BB4FCD"/>
    <w:rsid w:val="00BC2B4F"/>
    <w:rsid w:val="00BC59D9"/>
    <w:rsid w:val="00BD622F"/>
    <w:rsid w:val="00BE7FB3"/>
    <w:rsid w:val="00C47F0A"/>
    <w:rsid w:val="00C57543"/>
    <w:rsid w:val="00C66C01"/>
    <w:rsid w:val="00C76A0F"/>
    <w:rsid w:val="00C81E11"/>
    <w:rsid w:val="00CB2926"/>
    <w:rsid w:val="00CC2B29"/>
    <w:rsid w:val="00CC6846"/>
    <w:rsid w:val="00CD749E"/>
    <w:rsid w:val="00CF71AD"/>
    <w:rsid w:val="00D02C71"/>
    <w:rsid w:val="00D02DD2"/>
    <w:rsid w:val="00D23404"/>
    <w:rsid w:val="00D27ED8"/>
    <w:rsid w:val="00D31EBE"/>
    <w:rsid w:val="00D454BE"/>
    <w:rsid w:val="00D5774E"/>
    <w:rsid w:val="00D63990"/>
    <w:rsid w:val="00D73961"/>
    <w:rsid w:val="00D87100"/>
    <w:rsid w:val="00D922A8"/>
    <w:rsid w:val="00DA328F"/>
    <w:rsid w:val="00DC0F6F"/>
    <w:rsid w:val="00DC62A6"/>
    <w:rsid w:val="00DE24AA"/>
    <w:rsid w:val="00E01F2C"/>
    <w:rsid w:val="00E15929"/>
    <w:rsid w:val="00E2033A"/>
    <w:rsid w:val="00E46CEC"/>
    <w:rsid w:val="00E60899"/>
    <w:rsid w:val="00E61829"/>
    <w:rsid w:val="00E83CD1"/>
    <w:rsid w:val="00EA051B"/>
    <w:rsid w:val="00EA171C"/>
    <w:rsid w:val="00EB40F1"/>
    <w:rsid w:val="00ED7793"/>
    <w:rsid w:val="00EE1B14"/>
    <w:rsid w:val="00F00F18"/>
    <w:rsid w:val="00F16FDD"/>
    <w:rsid w:val="00F24521"/>
    <w:rsid w:val="00F2723F"/>
    <w:rsid w:val="00F411B0"/>
    <w:rsid w:val="00F42B3B"/>
    <w:rsid w:val="00F44000"/>
    <w:rsid w:val="00F6723A"/>
    <w:rsid w:val="00F677FD"/>
    <w:rsid w:val="00F67CBF"/>
    <w:rsid w:val="00F7036E"/>
    <w:rsid w:val="00F938AD"/>
    <w:rsid w:val="00F93F33"/>
    <w:rsid w:val="00F97214"/>
    <w:rsid w:val="00FA32BE"/>
    <w:rsid w:val="00FB1AD4"/>
    <w:rsid w:val="00FC226F"/>
    <w:rsid w:val="00FC408D"/>
    <w:rsid w:val="00FD18D0"/>
    <w:rsid w:val="00FD2488"/>
    <w:rsid w:val="00FE309E"/>
    <w:rsid w:val="00FE4E05"/>
    <w:rsid w:val="00F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46"/>
    <w:pPr>
      <w:spacing w:after="200" w:line="276" w:lineRule="auto"/>
      <w:ind w:left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1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1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C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E056E"/>
    <w:pPr>
      <w:spacing w:after="0" w:line="240" w:lineRule="auto"/>
      <w:ind w:left="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056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1432</Words>
  <Characters>8165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Sempron</cp:lastModifiedBy>
  <cp:revision>96</cp:revision>
  <cp:lastPrinted>2013-06-03T07:07:00Z</cp:lastPrinted>
  <dcterms:created xsi:type="dcterms:W3CDTF">2013-05-22T12:39:00Z</dcterms:created>
  <dcterms:modified xsi:type="dcterms:W3CDTF">2013-06-03T07:08:00Z</dcterms:modified>
</cp:coreProperties>
</file>