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E9" w:rsidRPr="00B30FE9" w:rsidRDefault="00B30FE9" w:rsidP="00B30F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0FE9">
        <w:rPr>
          <w:rFonts w:ascii="Times New Roman" w:hAnsi="Times New Roman" w:cs="Times New Roman"/>
          <w:b/>
          <w:sz w:val="28"/>
          <w:szCs w:val="28"/>
        </w:rPr>
        <w:t>О внедрении «Корпоративного демографического стандарта» работодателями Ивановской области</w:t>
      </w:r>
    </w:p>
    <w:p w:rsidR="00B30FE9" w:rsidRDefault="00B30FE9" w:rsidP="00B30FE9">
      <w:pPr>
        <w:spacing w:after="0"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5A7F" w:rsidRDefault="00B30FE9" w:rsidP="00B30FE9">
      <w:pPr>
        <w:spacing w:after="0"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0FE9">
        <w:rPr>
          <w:rFonts w:ascii="Times New Roman" w:hAnsi="Times New Roman" w:cs="Times New Roman"/>
          <w:sz w:val="28"/>
          <w:szCs w:val="28"/>
        </w:rPr>
        <w:t xml:space="preserve"> </w:t>
      </w:r>
      <w:r w:rsidR="008C5A7F" w:rsidRPr="008C5A7F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8C5A7F">
        <w:rPr>
          <w:rFonts w:ascii="Times New Roman" w:hAnsi="Times New Roman" w:cs="Times New Roman"/>
          <w:sz w:val="28"/>
          <w:szCs w:val="28"/>
        </w:rPr>
        <w:t>коллеги</w:t>
      </w:r>
      <w:r w:rsidR="008C5A7F" w:rsidRPr="008C5A7F">
        <w:rPr>
          <w:rFonts w:ascii="Times New Roman" w:hAnsi="Times New Roman" w:cs="Times New Roman"/>
          <w:sz w:val="28"/>
          <w:szCs w:val="28"/>
        </w:rPr>
        <w:t>!</w:t>
      </w:r>
    </w:p>
    <w:p w:rsidR="00E65D89" w:rsidRPr="00E65D89" w:rsidRDefault="00E65D89" w:rsidP="00E65D8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89">
        <w:rPr>
          <w:rFonts w:ascii="Times New Roman" w:hAnsi="Times New Roman" w:cs="Times New Roman"/>
          <w:sz w:val="28"/>
          <w:szCs w:val="28"/>
        </w:rPr>
        <w:t>Современная демографическая ситуация в Российской Федерации требует консолидации усилий государства, общества и бизнеса. Помимо мер государственной поддержки все большее значение приобретает проводимая бизнесом собственная социальная и демографическая политика.</w:t>
      </w:r>
    </w:p>
    <w:p w:rsidR="00E65D89" w:rsidRDefault="007272D6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7F">
        <w:rPr>
          <w:rFonts w:ascii="Times New Roman" w:hAnsi="Times New Roman" w:cs="Times New Roman"/>
          <w:sz w:val="28"/>
          <w:szCs w:val="28"/>
        </w:rPr>
        <w:t>10 июня 2025 г</w:t>
      </w:r>
      <w:r>
        <w:rPr>
          <w:rFonts w:ascii="Times New Roman" w:hAnsi="Times New Roman" w:cs="Times New Roman"/>
          <w:sz w:val="28"/>
          <w:szCs w:val="28"/>
        </w:rPr>
        <w:t>ода п</w:t>
      </w:r>
      <w:r w:rsidRPr="008C5A7F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Pr="008C5A7F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8C5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7272D6">
        <w:rPr>
          <w:rFonts w:ascii="Times New Roman" w:hAnsi="Times New Roman" w:cs="Times New Roman"/>
          <w:sz w:val="28"/>
          <w:szCs w:val="28"/>
        </w:rPr>
        <w:t>«Корпоративный демографический стандарт»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3D4C">
        <w:rPr>
          <w:rFonts w:ascii="Times New Roman" w:hAnsi="Times New Roman" w:cs="Times New Roman"/>
          <w:sz w:val="28"/>
          <w:szCs w:val="28"/>
        </w:rPr>
        <w:t>Это н</w:t>
      </w:r>
      <w:r w:rsidR="005E3D4C" w:rsidRPr="007272D6">
        <w:rPr>
          <w:rFonts w:ascii="Times New Roman" w:hAnsi="Times New Roman" w:cs="Times New Roman"/>
          <w:sz w:val="28"/>
          <w:szCs w:val="28"/>
        </w:rPr>
        <w:t>ациональн</w:t>
      </w:r>
      <w:r w:rsidR="005E3D4C">
        <w:rPr>
          <w:rFonts w:ascii="Times New Roman" w:hAnsi="Times New Roman" w:cs="Times New Roman"/>
          <w:sz w:val="28"/>
          <w:szCs w:val="28"/>
        </w:rPr>
        <w:t>ый</w:t>
      </w:r>
      <w:r w:rsidR="005E3D4C" w:rsidRPr="007272D6">
        <w:rPr>
          <w:rFonts w:ascii="Times New Roman" w:hAnsi="Times New Roman" w:cs="Times New Roman"/>
          <w:sz w:val="28"/>
          <w:szCs w:val="28"/>
        </w:rPr>
        <w:t xml:space="preserve"> стандарт Российской Федерации</w:t>
      </w:r>
      <w:r w:rsidR="005E3D4C">
        <w:rPr>
          <w:rFonts w:ascii="Times New Roman" w:hAnsi="Times New Roman" w:cs="Times New Roman"/>
          <w:sz w:val="28"/>
          <w:szCs w:val="28"/>
        </w:rPr>
        <w:t xml:space="preserve">, предусматривающий реализацию комплекса мер, направленных на </w:t>
      </w:r>
      <w:r w:rsidR="005E3D4C" w:rsidRPr="007272D6">
        <w:rPr>
          <w:rFonts w:ascii="Times New Roman" w:hAnsi="Times New Roman" w:cs="Times New Roman"/>
          <w:sz w:val="28"/>
          <w:szCs w:val="28"/>
        </w:rPr>
        <w:t>поддержку семей с детьми,</w:t>
      </w:r>
      <w:r w:rsidR="005E3D4C">
        <w:rPr>
          <w:rFonts w:ascii="Times New Roman" w:hAnsi="Times New Roman" w:cs="Times New Roman"/>
          <w:sz w:val="28"/>
          <w:szCs w:val="28"/>
        </w:rPr>
        <w:t xml:space="preserve"> </w:t>
      </w:r>
      <w:r w:rsidR="005E3D4C" w:rsidRPr="007272D6">
        <w:rPr>
          <w:rFonts w:ascii="Times New Roman" w:hAnsi="Times New Roman" w:cs="Times New Roman"/>
          <w:sz w:val="28"/>
          <w:szCs w:val="28"/>
        </w:rPr>
        <w:t>совмещение профессиональных и семейных обязанностей,</w:t>
      </w:r>
      <w:r w:rsidR="005E3D4C">
        <w:rPr>
          <w:rFonts w:ascii="Times New Roman" w:hAnsi="Times New Roman" w:cs="Times New Roman"/>
          <w:sz w:val="28"/>
          <w:szCs w:val="28"/>
        </w:rPr>
        <w:t xml:space="preserve"> </w:t>
      </w:r>
      <w:r w:rsidR="005E3D4C" w:rsidRPr="007272D6">
        <w:rPr>
          <w:rFonts w:ascii="Times New Roman" w:hAnsi="Times New Roman" w:cs="Times New Roman"/>
          <w:sz w:val="28"/>
          <w:szCs w:val="28"/>
        </w:rPr>
        <w:t>укрепление традиционных семейных ценностей,</w:t>
      </w:r>
      <w:r w:rsidR="005E3D4C">
        <w:rPr>
          <w:rFonts w:ascii="Times New Roman" w:hAnsi="Times New Roman" w:cs="Times New Roman"/>
          <w:sz w:val="28"/>
          <w:szCs w:val="28"/>
        </w:rPr>
        <w:t xml:space="preserve">  </w:t>
      </w:r>
      <w:r w:rsidR="005E3D4C" w:rsidRPr="007272D6">
        <w:rPr>
          <w:rFonts w:ascii="Times New Roman" w:hAnsi="Times New Roman" w:cs="Times New Roman"/>
          <w:sz w:val="28"/>
          <w:szCs w:val="28"/>
        </w:rPr>
        <w:t>повышение мотивации к рождению детей.</w:t>
      </w:r>
      <w:r w:rsidR="005E3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2D6" w:rsidRDefault="005E3D4C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Ему присвоен статус ГОСТа, но </w:t>
      </w:r>
      <w:r w:rsidRPr="007272D6">
        <w:rPr>
          <w:rFonts w:ascii="Times New Roman" w:hAnsi="Times New Roman" w:cs="Times New Roman"/>
          <w:sz w:val="28"/>
          <w:szCs w:val="28"/>
        </w:rPr>
        <w:t>не потому, что он регулирует качество продукции, а потому что в современной правовой системе стандартизаци</w:t>
      </w:r>
      <w:r>
        <w:rPr>
          <w:rFonts w:ascii="Times New Roman" w:hAnsi="Times New Roman" w:cs="Times New Roman"/>
          <w:sz w:val="28"/>
          <w:szCs w:val="28"/>
        </w:rPr>
        <w:t>и он</w:t>
      </w:r>
      <w:r w:rsidRPr="007272D6">
        <w:rPr>
          <w:rFonts w:ascii="Times New Roman" w:hAnsi="Times New Roman" w:cs="Times New Roman"/>
          <w:sz w:val="28"/>
          <w:szCs w:val="28"/>
        </w:rPr>
        <w:t xml:space="preserve"> распространяется на лучшие практики управления и социальной ответственности.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A7F" w:rsidRPr="008C5A7F">
        <w:rPr>
          <w:rFonts w:ascii="Times New Roman" w:hAnsi="Times New Roman" w:cs="Times New Roman"/>
          <w:sz w:val="28"/>
          <w:szCs w:val="28"/>
        </w:rPr>
        <w:t>Документ носит добровольный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C5A7F" w:rsidRPr="008C5A7F">
        <w:rPr>
          <w:rFonts w:ascii="Times New Roman" w:hAnsi="Times New Roman" w:cs="Times New Roman"/>
          <w:sz w:val="28"/>
          <w:szCs w:val="28"/>
        </w:rPr>
        <w:t xml:space="preserve"> задает четкий ориентир для компаний, стремящихся к статусу «ответственн</w:t>
      </w:r>
      <w:r w:rsidR="007272D6">
        <w:rPr>
          <w:rFonts w:ascii="Times New Roman" w:hAnsi="Times New Roman" w:cs="Times New Roman"/>
          <w:sz w:val="28"/>
          <w:szCs w:val="28"/>
        </w:rPr>
        <w:t>ый бизнес</w:t>
      </w:r>
      <w:r w:rsidR="008C5A7F" w:rsidRPr="008C5A7F">
        <w:rPr>
          <w:rFonts w:ascii="Times New Roman" w:hAnsi="Times New Roman" w:cs="Times New Roman"/>
          <w:sz w:val="28"/>
          <w:szCs w:val="28"/>
        </w:rPr>
        <w:t>»</w:t>
      </w:r>
      <w:r w:rsidR="007272D6">
        <w:rPr>
          <w:rFonts w:ascii="Times New Roman" w:hAnsi="Times New Roman" w:cs="Times New Roman"/>
          <w:sz w:val="28"/>
          <w:szCs w:val="28"/>
        </w:rPr>
        <w:t>.</w:t>
      </w:r>
    </w:p>
    <w:p w:rsidR="008C5A7F" w:rsidRDefault="008C5A7F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7F">
        <w:rPr>
          <w:rFonts w:ascii="Times New Roman" w:hAnsi="Times New Roman" w:cs="Times New Roman"/>
          <w:sz w:val="28"/>
          <w:szCs w:val="28"/>
        </w:rPr>
        <w:t>Его внедрение позволяет не только системно выстроить социальную политику, но и получить преимущества в управлении персоналом, включая повышение эффективности охраны труда.</w:t>
      </w:r>
    </w:p>
    <w:p w:rsidR="007272D6" w:rsidRPr="007272D6" w:rsidRDefault="007272D6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D6">
        <w:rPr>
          <w:rFonts w:ascii="Times New Roman" w:hAnsi="Times New Roman" w:cs="Times New Roman"/>
          <w:sz w:val="28"/>
          <w:szCs w:val="28"/>
        </w:rPr>
        <w:t>«Корпоративный демографический стандарт»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72D6">
        <w:rPr>
          <w:rFonts w:ascii="Times New Roman" w:hAnsi="Times New Roman" w:cs="Times New Roman"/>
          <w:sz w:val="28"/>
          <w:szCs w:val="28"/>
        </w:rPr>
        <w:t>выделяет четыре ключевых блока, которые могут внедряться как комплексно, так и выборочно</w:t>
      </w:r>
      <w:r w:rsidR="005E3D4C">
        <w:rPr>
          <w:rFonts w:ascii="Times New Roman" w:hAnsi="Times New Roman" w:cs="Times New Roman"/>
          <w:sz w:val="28"/>
          <w:szCs w:val="28"/>
        </w:rPr>
        <w:t>, это:</w:t>
      </w:r>
    </w:p>
    <w:p w:rsidR="007272D6" w:rsidRPr="007272D6" w:rsidRDefault="007272D6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D6">
        <w:rPr>
          <w:rFonts w:ascii="Times New Roman" w:hAnsi="Times New Roman" w:cs="Times New Roman"/>
          <w:b/>
          <w:sz w:val="28"/>
          <w:szCs w:val="28"/>
        </w:rPr>
        <w:t>Корпоративный социально-демографический пакет</w:t>
      </w:r>
      <w:r w:rsidRPr="007272D6">
        <w:rPr>
          <w:rFonts w:ascii="Times New Roman" w:hAnsi="Times New Roman" w:cs="Times New Roman"/>
          <w:sz w:val="28"/>
          <w:szCs w:val="28"/>
        </w:rPr>
        <w:t xml:space="preserve"> </w:t>
      </w:r>
      <w:r w:rsidR="00810A42">
        <w:rPr>
          <w:rFonts w:ascii="Times New Roman" w:hAnsi="Times New Roman" w:cs="Times New Roman"/>
          <w:sz w:val="28"/>
          <w:szCs w:val="28"/>
        </w:rPr>
        <w:t>-</w:t>
      </w:r>
      <w:r w:rsidRPr="007272D6">
        <w:rPr>
          <w:rFonts w:ascii="Times New Roman" w:hAnsi="Times New Roman" w:cs="Times New Roman"/>
          <w:sz w:val="28"/>
          <w:szCs w:val="28"/>
        </w:rPr>
        <w:t xml:space="preserve"> меры поддержки работников и членов их семей.</w:t>
      </w:r>
    </w:p>
    <w:p w:rsidR="007272D6" w:rsidRPr="00176A1A" w:rsidRDefault="007272D6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A1A">
        <w:rPr>
          <w:rFonts w:ascii="Times New Roman" w:hAnsi="Times New Roman" w:cs="Times New Roman"/>
          <w:b/>
          <w:i/>
          <w:sz w:val="28"/>
          <w:szCs w:val="28"/>
        </w:rPr>
        <w:t>Корпоративная программа лояльности</w:t>
      </w:r>
      <w:r w:rsidRPr="00176A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0A42" w:rsidRPr="00176A1A">
        <w:rPr>
          <w:rFonts w:ascii="Times New Roman" w:hAnsi="Times New Roman" w:cs="Times New Roman"/>
          <w:i/>
          <w:sz w:val="28"/>
          <w:szCs w:val="28"/>
        </w:rPr>
        <w:t>-</w:t>
      </w:r>
      <w:r w:rsidRPr="00176A1A">
        <w:rPr>
          <w:rFonts w:ascii="Times New Roman" w:hAnsi="Times New Roman" w:cs="Times New Roman"/>
          <w:i/>
          <w:sz w:val="28"/>
          <w:szCs w:val="28"/>
        </w:rPr>
        <w:t xml:space="preserve"> система поощрений для клиентов с детьми</w:t>
      </w:r>
      <w:r w:rsidR="00176A1A">
        <w:rPr>
          <w:rFonts w:ascii="Times New Roman" w:hAnsi="Times New Roman" w:cs="Times New Roman"/>
          <w:i/>
          <w:sz w:val="28"/>
          <w:szCs w:val="28"/>
        </w:rPr>
        <w:t xml:space="preserve"> (бонусные программы для клиентов организации)</w:t>
      </w:r>
      <w:r w:rsidRPr="00176A1A">
        <w:rPr>
          <w:rFonts w:ascii="Times New Roman" w:hAnsi="Times New Roman" w:cs="Times New Roman"/>
          <w:i/>
          <w:sz w:val="28"/>
          <w:szCs w:val="28"/>
        </w:rPr>
        <w:t>.</w:t>
      </w:r>
    </w:p>
    <w:p w:rsidR="007272D6" w:rsidRPr="00176A1A" w:rsidRDefault="007272D6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A1A">
        <w:rPr>
          <w:rFonts w:ascii="Times New Roman" w:hAnsi="Times New Roman" w:cs="Times New Roman"/>
          <w:b/>
          <w:i/>
          <w:sz w:val="28"/>
          <w:szCs w:val="28"/>
        </w:rPr>
        <w:t>Благотворительные проекты</w:t>
      </w:r>
      <w:r w:rsidRPr="00176A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0A42" w:rsidRPr="00176A1A">
        <w:rPr>
          <w:rFonts w:ascii="Times New Roman" w:hAnsi="Times New Roman" w:cs="Times New Roman"/>
          <w:i/>
          <w:sz w:val="28"/>
          <w:szCs w:val="28"/>
        </w:rPr>
        <w:t>-</w:t>
      </w:r>
      <w:r w:rsidRPr="00176A1A">
        <w:rPr>
          <w:rFonts w:ascii="Times New Roman" w:hAnsi="Times New Roman" w:cs="Times New Roman"/>
          <w:i/>
          <w:sz w:val="28"/>
          <w:szCs w:val="28"/>
        </w:rPr>
        <w:t xml:space="preserve"> поддержка семей, не являющихся работниками компании.</w:t>
      </w:r>
    </w:p>
    <w:p w:rsidR="007272D6" w:rsidRPr="00176A1A" w:rsidRDefault="007272D6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A1A">
        <w:rPr>
          <w:rFonts w:ascii="Times New Roman" w:hAnsi="Times New Roman" w:cs="Times New Roman"/>
          <w:b/>
          <w:i/>
          <w:sz w:val="28"/>
          <w:szCs w:val="28"/>
        </w:rPr>
        <w:t>Инвестиции в социальную сферу</w:t>
      </w:r>
      <w:r w:rsidRPr="00176A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0A42" w:rsidRPr="00176A1A">
        <w:rPr>
          <w:rFonts w:ascii="Times New Roman" w:hAnsi="Times New Roman" w:cs="Times New Roman"/>
          <w:i/>
          <w:sz w:val="28"/>
          <w:szCs w:val="28"/>
        </w:rPr>
        <w:t>-</w:t>
      </w:r>
      <w:r w:rsidRPr="00176A1A">
        <w:rPr>
          <w:rFonts w:ascii="Times New Roman" w:hAnsi="Times New Roman" w:cs="Times New Roman"/>
          <w:i/>
          <w:sz w:val="28"/>
          <w:szCs w:val="28"/>
        </w:rPr>
        <w:t xml:space="preserve"> создание и ремонт объектов образования, здравоохранения, спорта.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Практическое внедрение Корпоративного демографического стандарта в организации осуществляется следующими способами: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включение в коллективный договор соответствующего раздела и утверждение Корпоративного демографического стандарта в форме приложения к коллективному договору;</w:t>
      </w:r>
    </w:p>
    <w:p w:rsid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lastRenderedPageBreak/>
        <w:t>- утверждение Корпоративного демографического стандарта локальным актом организации (решением общего собрания участников, решением учредителя, приказом или распоряжением организации (индивидуального предпринимателя)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 xml:space="preserve">На основании Корпоративного демографического стандарта, с учетом реализуемых в организациях региона мер поддержки работников областной трехсторонней комиссией по регулированию социально-трудовых отношений утвержден Корпоративный социально-демографический пакет для работодателей  </w:t>
      </w:r>
      <w:r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Pr="005C7B45">
        <w:rPr>
          <w:rFonts w:ascii="Times New Roman" w:hAnsi="Times New Roman" w:cs="Times New Roman"/>
          <w:sz w:val="24"/>
          <w:szCs w:val="24"/>
        </w:rPr>
        <w:t>(протокол заседания комиссии от 24.12.2025 № 4)</w:t>
      </w:r>
      <w:r w:rsidRPr="005C7B45">
        <w:rPr>
          <w:rFonts w:ascii="Times New Roman" w:hAnsi="Times New Roman" w:cs="Times New Roman"/>
          <w:sz w:val="28"/>
          <w:szCs w:val="28"/>
        </w:rPr>
        <w:t>, включающий следующие направления поддержки: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меры поддержки в период беременности работниц и (или) жен работников;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меры поддержки работников в связи с рождением (усыновлением) и воспитанием ребенка;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меры по созданию семейно-ориентированного рабочего графика для работников с семейными обязанностями;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меры жилищной поддержки работников с детьми;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меры по сохранению здоровья работников и членов их семей;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меры по организации отдыха и оздоровления работников и членов их семей;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меры по сохранению и укреплению традиционных российских семейных ценностей;</w:t>
      </w:r>
    </w:p>
    <w:p w:rsidR="005C7B45" w:rsidRP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- меры по привлечению новых сотрудников и закреплению квалифицированных кадров.</w:t>
      </w:r>
    </w:p>
    <w:p w:rsidR="005C7B45" w:rsidRDefault="005C7B45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>Корпоративный демографический стандарт и Корпоративный пакет</w:t>
      </w:r>
      <w:r w:rsidR="00AB2059">
        <w:rPr>
          <w:rFonts w:ascii="Times New Roman" w:hAnsi="Times New Roman" w:cs="Times New Roman"/>
          <w:sz w:val="28"/>
          <w:szCs w:val="28"/>
        </w:rPr>
        <w:t xml:space="preserve">, а также примеры внедрения работодателями Корпоративного демографического стандарта </w:t>
      </w:r>
      <w:r w:rsidRPr="005C7B45">
        <w:rPr>
          <w:rFonts w:ascii="Times New Roman" w:hAnsi="Times New Roman" w:cs="Times New Roman"/>
          <w:sz w:val="28"/>
          <w:szCs w:val="28"/>
        </w:rPr>
        <w:t>размещены на официальном сайте комитета Ивановской области по труду, содействию занятост</w:t>
      </w:r>
      <w:r>
        <w:rPr>
          <w:rFonts w:ascii="Times New Roman" w:hAnsi="Times New Roman" w:cs="Times New Roman"/>
          <w:sz w:val="28"/>
          <w:szCs w:val="28"/>
        </w:rPr>
        <w:t>и населения и трудовой миграции.</w:t>
      </w:r>
    </w:p>
    <w:p w:rsidR="00603567" w:rsidRPr="00603567" w:rsidRDefault="00603567" w:rsidP="0060356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567">
        <w:rPr>
          <w:rFonts w:ascii="Times New Roman" w:hAnsi="Times New Roman" w:cs="Times New Roman"/>
          <w:sz w:val="28"/>
          <w:szCs w:val="28"/>
        </w:rPr>
        <w:t>Для комплексной оценки работодателей, направленной на определение их вклада в демографическую и семейную политику России, формируются 2 всероссийский рейтинга:</w:t>
      </w:r>
    </w:p>
    <w:p w:rsidR="00603567" w:rsidRPr="00272FBE" w:rsidRDefault="00603567" w:rsidP="00272FBE">
      <w:pPr>
        <w:ind w:firstLine="709"/>
        <w:contextualSpacing/>
        <w:jc w:val="both"/>
        <w:rPr>
          <w:i/>
        </w:rPr>
      </w:pPr>
      <w:r w:rsidRPr="00603567">
        <w:rPr>
          <w:rFonts w:ascii="Times New Roman" w:hAnsi="Times New Roman" w:cs="Times New Roman"/>
          <w:sz w:val="28"/>
          <w:szCs w:val="28"/>
        </w:rPr>
        <w:t xml:space="preserve">КПД-рейтинг – формируется ФНС России, публикуется на сайте </w:t>
      </w:r>
      <w:hyperlink r:id="rId5" w:history="1">
        <w:r w:rsidRPr="00603567">
          <w:rPr>
            <w:rFonts w:ascii="Times New Roman" w:hAnsi="Times New Roman" w:cs="Times New Roman"/>
            <w:sz w:val="28"/>
            <w:szCs w:val="28"/>
          </w:rPr>
          <w:t>https://кпд-рейтинг.рф</w:t>
        </w:r>
      </w:hyperlink>
      <w:r w:rsidR="00272FBE">
        <w:rPr>
          <w:rFonts w:ascii="Times New Roman" w:hAnsi="Times New Roman" w:cs="Times New Roman"/>
          <w:sz w:val="28"/>
          <w:szCs w:val="28"/>
        </w:rPr>
        <w:t xml:space="preserve"> – </w:t>
      </w:r>
      <w:r w:rsidR="00272FBE" w:rsidRPr="00272FBE">
        <w:rPr>
          <w:i/>
        </w:rPr>
        <w:t>анализируются показатели</w:t>
      </w:r>
      <w:r w:rsidR="00272FBE">
        <w:rPr>
          <w:rFonts w:ascii="Times New Roman" w:hAnsi="Times New Roman" w:cs="Times New Roman"/>
          <w:sz w:val="28"/>
          <w:szCs w:val="28"/>
        </w:rPr>
        <w:t xml:space="preserve"> </w:t>
      </w:r>
      <w:r w:rsidR="00272FBE" w:rsidRPr="00272FBE">
        <w:rPr>
          <w:i/>
        </w:rPr>
        <w:t>«Доля работников, состоящих в зарегистрированном браке», «Среднее количество детей в возрасте до 6 лет на одного работника»  и «Среднее количество детей на одного работника».</w:t>
      </w:r>
    </w:p>
    <w:p w:rsidR="00272FBE" w:rsidRPr="0072484F" w:rsidRDefault="00603567" w:rsidP="00272FBE">
      <w:pPr>
        <w:ind w:firstLine="709"/>
        <w:jc w:val="both"/>
        <w:rPr>
          <w:i/>
        </w:rPr>
      </w:pPr>
      <w:r w:rsidRPr="00603567">
        <w:rPr>
          <w:rFonts w:ascii="Times New Roman" w:hAnsi="Times New Roman" w:cs="Times New Roman"/>
          <w:sz w:val="28"/>
          <w:szCs w:val="28"/>
        </w:rPr>
        <w:t>ЭКГ рейтинг  (раздел – «Кадры»)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567">
        <w:rPr>
          <w:rFonts w:ascii="Times New Roman" w:hAnsi="Times New Roman" w:cs="Times New Roman"/>
          <w:sz w:val="28"/>
          <w:szCs w:val="28"/>
        </w:rPr>
        <w:t>- (</w:t>
      </w:r>
      <w:hyperlink r:id="rId6" w:history="1">
        <w:r w:rsidRPr="00603567">
          <w:rPr>
            <w:rFonts w:ascii="Times New Roman" w:hAnsi="Times New Roman" w:cs="Times New Roman"/>
            <w:sz w:val="28"/>
            <w:szCs w:val="28"/>
          </w:rPr>
          <w:t>https://экг-рейтинг.рф/</w:t>
        </w:r>
      </w:hyperlink>
      <w:r w:rsidRPr="00603567">
        <w:rPr>
          <w:rFonts w:ascii="Times New Roman" w:hAnsi="Times New Roman" w:cs="Times New Roman"/>
          <w:sz w:val="28"/>
          <w:szCs w:val="28"/>
        </w:rPr>
        <w:t>)</w:t>
      </w:r>
      <w:r w:rsidR="00272FBE">
        <w:rPr>
          <w:rFonts w:ascii="Times New Roman" w:hAnsi="Times New Roman" w:cs="Times New Roman"/>
          <w:sz w:val="28"/>
          <w:szCs w:val="28"/>
        </w:rPr>
        <w:t xml:space="preserve">. </w:t>
      </w:r>
      <w:r w:rsidR="00272FBE" w:rsidRPr="0072484F">
        <w:rPr>
          <w:i/>
        </w:rPr>
        <w:t>Рассматриваются корпоративные меры поддержки семей сотрудников, рождаемости в компании, социальный пакет. Анализируется информация о сотрудниках компании, уровне оплаты труда, текучести кадров, об участии компании в благотворительных проектах.</w:t>
      </w:r>
    </w:p>
    <w:p w:rsidR="00603567" w:rsidRPr="00603567" w:rsidRDefault="00603567" w:rsidP="0060356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FBE" w:rsidRDefault="00272FBE" w:rsidP="00272F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FBE">
        <w:rPr>
          <w:rFonts w:ascii="Times New Roman" w:hAnsi="Times New Roman" w:cs="Times New Roman"/>
          <w:sz w:val="28"/>
          <w:szCs w:val="28"/>
        </w:rPr>
        <w:lastRenderedPageBreak/>
        <w:t xml:space="preserve">Лидеры ЭКГ-рейтинга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272FBE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72FBE">
        <w:rPr>
          <w:rFonts w:ascii="Times New Roman" w:hAnsi="Times New Roman" w:cs="Times New Roman"/>
          <w:sz w:val="28"/>
          <w:szCs w:val="28"/>
        </w:rPr>
        <w:t xml:space="preserve"> возможность получить конкретные меры поддержки – от дополнительных баллов при участии в государственных и муниципальных закупках до различных льгот и преференций на региональном уровне. </w:t>
      </w:r>
    </w:p>
    <w:p w:rsidR="00272FBE" w:rsidRPr="00272FBE" w:rsidRDefault="00272FBE" w:rsidP="00272F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вводятся меры экономической поддержки социально ответственного бизнеса, работодателей, реализующих корпоративные меры поддержки работников, и они будут расширяться. </w:t>
      </w:r>
      <w:r w:rsidRPr="00272FBE">
        <w:rPr>
          <w:rFonts w:ascii="Times New Roman" w:hAnsi="Times New Roman" w:cs="Times New Roman"/>
          <w:sz w:val="28"/>
          <w:szCs w:val="28"/>
        </w:rPr>
        <w:t>На федеральном уровне уже закреплено, что не подлежат обложению страховыми взносами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FBE">
        <w:rPr>
          <w:rFonts w:ascii="Times New Roman" w:hAnsi="Times New Roman" w:cs="Times New Roman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sz w:val="28"/>
          <w:szCs w:val="28"/>
        </w:rPr>
        <w:t>дополнительных выплат работникам</w:t>
      </w:r>
      <w:r w:rsidRPr="00272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 млн рублей </w:t>
      </w:r>
      <w:r w:rsidRPr="00272FBE">
        <w:rPr>
          <w:rFonts w:ascii="Times New Roman" w:hAnsi="Times New Roman" w:cs="Times New Roman"/>
          <w:sz w:val="28"/>
          <w:szCs w:val="28"/>
        </w:rPr>
        <w:t>при рождении ребенка, выплачиваемой в течение первого года после рождения</w:t>
      </w:r>
      <w:r>
        <w:rPr>
          <w:rFonts w:ascii="Times New Roman" w:hAnsi="Times New Roman" w:cs="Times New Roman"/>
          <w:sz w:val="28"/>
          <w:szCs w:val="28"/>
        </w:rPr>
        <w:t xml:space="preserve"> (статья 422 Налогового кодекса РФ).</w:t>
      </w:r>
    </w:p>
    <w:p w:rsidR="005C7B45" w:rsidRDefault="005C7B45" w:rsidP="005C7B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45">
        <w:rPr>
          <w:rFonts w:ascii="Times New Roman" w:hAnsi="Times New Roman" w:cs="Times New Roman"/>
          <w:sz w:val="28"/>
          <w:szCs w:val="28"/>
        </w:rPr>
        <w:t xml:space="preserve">Экономическая устойчивость и социальная ответственность бизнеса – это основа для создания успешной и устойчивой бизнес-среды, обеспечивающей </w:t>
      </w:r>
      <w:proofErr w:type="spellStart"/>
      <w:r w:rsidRPr="005C7B45">
        <w:rPr>
          <w:rFonts w:ascii="Times New Roman" w:hAnsi="Times New Roman" w:cs="Times New Roman"/>
          <w:sz w:val="28"/>
          <w:szCs w:val="28"/>
        </w:rPr>
        <w:t>народосбережение</w:t>
      </w:r>
      <w:proofErr w:type="spellEnd"/>
      <w:r w:rsidRPr="005C7B45">
        <w:rPr>
          <w:rFonts w:ascii="Times New Roman" w:hAnsi="Times New Roman" w:cs="Times New Roman"/>
          <w:sz w:val="28"/>
          <w:szCs w:val="28"/>
        </w:rPr>
        <w:t xml:space="preserve"> России – национальную цель № 1.</w:t>
      </w:r>
    </w:p>
    <w:p w:rsidR="00A22550" w:rsidRPr="008C5A7F" w:rsidRDefault="00810A42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42">
        <w:rPr>
          <w:rFonts w:ascii="Times New Roman" w:hAnsi="Times New Roman" w:cs="Times New Roman"/>
          <w:sz w:val="28"/>
          <w:szCs w:val="28"/>
        </w:rPr>
        <w:t xml:space="preserve">Внедрение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0A42">
        <w:rPr>
          <w:rFonts w:ascii="Times New Roman" w:hAnsi="Times New Roman" w:cs="Times New Roman"/>
          <w:sz w:val="28"/>
          <w:szCs w:val="28"/>
        </w:rPr>
        <w:t>Корпоративного демографического стандарта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0A42">
        <w:rPr>
          <w:rFonts w:ascii="Times New Roman" w:hAnsi="Times New Roman" w:cs="Times New Roman"/>
          <w:sz w:val="28"/>
          <w:szCs w:val="28"/>
        </w:rPr>
        <w:t xml:space="preserve"> напрямую способствует повышению безопасности труда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2550" w:rsidRPr="008C5A7F">
        <w:rPr>
          <w:rFonts w:ascii="Times New Roman" w:hAnsi="Times New Roman" w:cs="Times New Roman"/>
          <w:sz w:val="28"/>
          <w:szCs w:val="28"/>
        </w:rPr>
        <w:t>Если классическая охрана труда фокус</w:t>
      </w:r>
      <w:r>
        <w:rPr>
          <w:rFonts w:ascii="Times New Roman" w:hAnsi="Times New Roman" w:cs="Times New Roman"/>
          <w:sz w:val="28"/>
          <w:szCs w:val="28"/>
        </w:rPr>
        <w:t>ируется на защите работника от опасностей на рабочем месте,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 то демографическ</w:t>
      </w:r>
      <w:r>
        <w:rPr>
          <w:rFonts w:ascii="Times New Roman" w:hAnsi="Times New Roman" w:cs="Times New Roman"/>
          <w:sz w:val="28"/>
          <w:szCs w:val="28"/>
        </w:rPr>
        <w:t xml:space="preserve">ий стандарт нацелен на защиту </w:t>
      </w:r>
      <w:r w:rsidR="00A22550" w:rsidRPr="008C5A7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доровья работника как человека, 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 его репродуктивной функции, создавая фундамент для долголетия и устойчивости трудового коллектива.</w:t>
      </w:r>
    </w:p>
    <w:p w:rsidR="00A22550" w:rsidRPr="008C5A7F" w:rsidRDefault="00A22550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7F">
        <w:rPr>
          <w:rFonts w:ascii="Times New Roman" w:hAnsi="Times New Roman" w:cs="Times New Roman"/>
          <w:sz w:val="28"/>
          <w:szCs w:val="28"/>
        </w:rPr>
        <w:t>Это взаимосвязанный процесс, где поддержка человека вне работы и забота о его общем здоровье напрямую снижают риски на работе.</w:t>
      </w:r>
    </w:p>
    <w:p w:rsidR="007B6209" w:rsidRDefault="00810A42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знаем, что значительная </w:t>
      </w:r>
      <w:r w:rsidR="00A22550" w:rsidRPr="008C5A7F">
        <w:rPr>
          <w:rFonts w:ascii="Times New Roman" w:hAnsi="Times New Roman" w:cs="Times New Roman"/>
          <w:sz w:val="28"/>
          <w:szCs w:val="28"/>
        </w:rPr>
        <w:t>часть несчастных случаев происходит не из-за поломки станка, а из-за «человеческого фактора» — усталости, спешки, невнимательности или</w:t>
      </w:r>
      <w:r>
        <w:rPr>
          <w:rFonts w:ascii="Times New Roman" w:hAnsi="Times New Roman" w:cs="Times New Roman"/>
          <w:sz w:val="28"/>
          <w:szCs w:val="28"/>
        </w:rPr>
        <w:t xml:space="preserve"> плохого самочувствия работника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6209" w:rsidRDefault="003E0602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Ивановской области п</w:t>
      </w:r>
      <w:r w:rsidR="007B6209">
        <w:rPr>
          <w:rFonts w:ascii="Times New Roman" w:hAnsi="Times New Roman" w:cs="Times New Roman"/>
          <w:sz w:val="28"/>
          <w:szCs w:val="28"/>
        </w:rPr>
        <w:t>о информации</w:t>
      </w:r>
      <w:r w:rsidRPr="003E0602">
        <w:t xml:space="preserve"> </w:t>
      </w:r>
      <w:r w:rsidRPr="003E0602">
        <w:rPr>
          <w:rFonts w:ascii="Times New Roman" w:hAnsi="Times New Roman" w:cs="Times New Roman"/>
          <w:sz w:val="28"/>
          <w:szCs w:val="28"/>
        </w:rPr>
        <w:t>отдела Верхневолжской межрегиональной территориальной государственной инспекции труда в Ивановской области</w:t>
      </w:r>
      <w:r w:rsidR="007B6209">
        <w:rPr>
          <w:rFonts w:ascii="Times New Roman" w:hAnsi="Times New Roman" w:cs="Times New Roman"/>
          <w:sz w:val="28"/>
          <w:szCs w:val="28"/>
        </w:rPr>
        <w:t xml:space="preserve"> </w:t>
      </w:r>
      <w:r w:rsidR="00D17586">
        <w:rPr>
          <w:rFonts w:ascii="Times New Roman" w:hAnsi="Times New Roman" w:cs="Times New Roman"/>
          <w:sz w:val="28"/>
          <w:szCs w:val="28"/>
        </w:rPr>
        <w:t>из</w:t>
      </w:r>
      <w:r w:rsidR="007B6209" w:rsidRPr="007B6209">
        <w:rPr>
          <w:rFonts w:ascii="Times New Roman" w:hAnsi="Times New Roman" w:cs="Times New Roman"/>
          <w:sz w:val="28"/>
          <w:szCs w:val="28"/>
        </w:rPr>
        <w:t xml:space="preserve"> </w:t>
      </w:r>
      <w:r w:rsidR="00D17586">
        <w:rPr>
          <w:rFonts w:ascii="Times New Roman" w:hAnsi="Times New Roman" w:cs="Times New Roman"/>
          <w:sz w:val="28"/>
          <w:szCs w:val="28"/>
        </w:rPr>
        <w:t xml:space="preserve">43 тяжелых и смертельных производственных несчастных случаев зарегистрировано </w:t>
      </w:r>
      <w:r w:rsidR="007B6209" w:rsidRPr="007B6209">
        <w:rPr>
          <w:rFonts w:ascii="Times New Roman" w:hAnsi="Times New Roman" w:cs="Times New Roman"/>
          <w:sz w:val="28"/>
          <w:szCs w:val="28"/>
        </w:rPr>
        <w:t xml:space="preserve">13 несчастных случаев, </w:t>
      </w:r>
      <w:r w:rsidR="00D17586">
        <w:rPr>
          <w:rFonts w:ascii="Times New Roman" w:hAnsi="Times New Roman" w:cs="Times New Roman"/>
          <w:sz w:val="28"/>
          <w:szCs w:val="28"/>
        </w:rPr>
        <w:t>которые</w:t>
      </w:r>
      <w:r w:rsidR="007B6209" w:rsidRPr="007B6209">
        <w:rPr>
          <w:rFonts w:ascii="Times New Roman" w:hAnsi="Times New Roman" w:cs="Times New Roman"/>
          <w:sz w:val="28"/>
          <w:szCs w:val="28"/>
        </w:rPr>
        <w:t xml:space="preserve"> произошли в результате естественной смерти работника в связи с общим заболеванием.</w:t>
      </w:r>
      <w:r w:rsidR="00D17586">
        <w:rPr>
          <w:rFonts w:ascii="Times New Roman" w:hAnsi="Times New Roman" w:cs="Times New Roman"/>
          <w:sz w:val="28"/>
          <w:szCs w:val="28"/>
        </w:rPr>
        <w:t xml:space="preserve"> Это 30% от  общего количества</w:t>
      </w:r>
      <w:r w:rsidR="00F00B91">
        <w:rPr>
          <w:rFonts w:ascii="Times New Roman" w:hAnsi="Times New Roman" w:cs="Times New Roman"/>
          <w:sz w:val="28"/>
          <w:szCs w:val="28"/>
        </w:rPr>
        <w:t>!</w:t>
      </w:r>
    </w:p>
    <w:p w:rsidR="00A22550" w:rsidRPr="008C5A7F" w:rsidRDefault="00A22550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7F">
        <w:rPr>
          <w:rFonts w:ascii="Times New Roman" w:hAnsi="Times New Roman" w:cs="Times New Roman"/>
          <w:sz w:val="28"/>
          <w:szCs w:val="28"/>
        </w:rPr>
        <w:t xml:space="preserve">Демографический стандарт </w:t>
      </w:r>
      <w:r w:rsidR="00810A42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8C5A7F">
        <w:rPr>
          <w:rFonts w:ascii="Times New Roman" w:hAnsi="Times New Roman" w:cs="Times New Roman"/>
          <w:sz w:val="28"/>
          <w:szCs w:val="28"/>
        </w:rPr>
        <w:t>воздейств</w:t>
      </w:r>
      <w:r w:rsidR="00810A42">
        <w:rPr>
          <w:rFonts w:ascii="Times New Roman" w:hAnsi="Times New Roman" w:cs="Times New Roman"/>
          <w:sz w:val="28"/>
          <w:szCs w:val="28"/>
        </w:rPr>
        <w:t>овать на первопричины</w:t>
      </w:r>
      <w:r w:rsidR="00F00B91">
        <w:rPr>
          <w:rFonts w:ascii="Times New Roman" w:hAnsi="Times New Roman" w:cs="Times New Roman"/>
          <w:sz w:val="28"/>
          <w:szCs w:val="28"/>
        </w:rPr>
        <w:t xml:space="preserve"> таких несчастных случаев</w:t>
      </w:r>
      <w:r w:rsidR="005E3D4C">
        <w:rPr>
          <w:rFonts w:ascii="Times New Roman" w:hAnsi="Times New Roman" w:cs="Times New Roman"/>
          <w:sz w:val="28"/>
          <w:szCs w:val="28"/>
        </w:rPr>
        <w:t xml:space="preserve"> -</w:t>
      </w:r>
      <w:r w:rsidR="00810A42">
        <w:rPr>
          <w:rFonts w:ascii="Times New Roman" w:hAnsi="Times New Roman" w:cs="Times New Roman"/>
          <w:sz w:val="28"/>
          <w:szCs w:val="28"/>
        </w:rPr>
        <w:t xml:space="preserve"> предусматривать у</w:t>
      </w:r>
      <w:r w:rsidRPr="008C5A7F">
        <w:rPr>
          <w:rFonts w:ascii="Times New Roman" w:hAnsi="Times New Roman" w:cs="Times New Roman"/>
          <w:sz w:val="28"/>
          <w:szCs w:val="28"/>
        </w:rPr>
        <w:t>глубленные медосмотры и диспансеризаци</w:t>
      </w:r>
      <w:r w:rsidR="00810A42">
        <w:rPr>
          <w:rFonts w:ascii="Times New Roman" w:hAnsi="Times New Roman" w:cs="Times New Roman"/>
          <w:sz w:val="28"/>
          <w:szCs w:val="28"/>
        </w:rPr>
        <w:t xml:space="preserve">ю, </w:t>
      </w:r>
      <w:r w:rsidRPr="008C5A7F">
        <w:rPr>
          <w:rFonts w:ascii="Times New Roman" w:hAnsi="Times New Roman" w:cs="Times New Roman"/>
          <w:sz w:val="28"/>
          <w:szCs w:val="28"/>
        </w:rPr>
        <w:t xml:space="preserve">дополнительные программы по выявлению сердечно-сосудистых </w:t>
      </w:r>
      <w:r w:rsidRPr="008C5A7F">
        <w:rPr>
          <w:rFonts w:ascii="Times New Roman" w:hAnsi="Times New Roman" w:cs="Times New Roman"/>
          <w:sz w:val="28"/>
          <w:szCs w:val="28"/>
        </w:rPr>
        <w:lastRenderedPageBreak/>
        <w:t xml:space="preserve">и других хронических заболеваний. Это предотвращает внезапные потери сознания, инсульты и инфаркты на рабочем месте, которые </w:t>
      </w:r>
      <w:r w:rsidR="00810A42">
        <w:rPr>
          <w:rFonts w:ascii="Times New Roman" w:hAnsi="Times New Roman" w:cs="Times New Roman"/>
          <w:sz w:val="28"/>
          <w:szCs w:val="28"/>
        </w:rPr>
        <w:t>часто заканчиваются трагически.</w:t>
      </w:r>
    </w:p>
    <w:p w:rsidR="00A22550" w:rsidRPr="008C5A7F" w:rsidRDefault="00810A42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меры по б</w:t>
      </w:r>
      <w:r w:rsidR="00A22550" w:rsidRPr="008C5A7F">
        <w:rPr>
          <w:rFonts w:ascii="Times New Roman" w:hAnsi="Times New Roman" w:cs="Times New Roman"/>
          <w:sz w:val="28"/>
          <w:szCs w:val="28"/>
        </w:rPr>
        <w:t>орьб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 со стрессом и усталостью</w:t>
      </w:r>
      <w:r>
        <w:rPr>
          <w:rFonts w:ascii="Times New Roman" w:hAnsi="Times New Roman" w:cs="Times New Roman"/>
          <w:sz w:val="28"/>
          <w:szCs w:val="28"/>
        </w:rPr>
        <w:t xml:space="preserve">, такие как </w:t>
      </w:r>
      <w:r w:rsidR="00A22550" w:rsidRPr="008C5A7F">
        <w:rPr>
          <w:rFonts w:ascii="Times New Roman" w:hAnsi="Times New Roman" w:cs="Times New Roman"/>
          <w:sz w:val="28"/>
          <w:szCs w:val="28"/>
        </w:rPr>
        <w:t>компенсация санаторно-курортного лечения, организация мест отдыха, гибкий график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 снижают накопленную усталость. Отдохнувший сотрудник бол</w:t>
      </w:r>
      <w:r>
        <w:rPr>
          <w:rFonts w:ascii="Times New Roman" w:hAnsi="Times New Roman" w:cs="Times New Roman"/>
          <w:sz w:val="28"/>
          <w:szCs w:val="28"/>
        </w:rPr>
        <w:t xml:space="preserve">ее внимателен и реже ошибается.  </w:t>
      </w:r>
      <w:r w:rsidRPr="008C5A7F">
        <w:rPr>
          <w:rFonts w:ascii="Times New Roman" w:hAnsi="Times New Roman" w:cs="Times New Roman"/>
          <w:sz w:val="28"/>
          <w:szCs w:val="28"/>
        </w:rPr>
        <w:t xml:space="preserve">Исследования показывают, что комплексные корпоративные программы позволяют снизить общую заболеваемость и длительность нетрудоспособности 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C5A7F">
        <w:rPr>
          <w:rFonts w:ascii="Times New Roman" w:hAnsi="Times New Roman" w:cs="Times New Roman"/>
          <w:sz w:val="28"/>
          <w:szCs w:val="28"/>
        </w:rPr>
        <w:t>–4</w:t>
      </w:r>
      <w:r>
        <w:rPr>
          <w:rFonts w:ascii="Times New Roman" w:hAnsi="Times New Roman" w:cs="Times New Roman"/>
          <w:sz w:val="28"/>
          <w:szCs w:val="28"/>
        </w:rPr>
        <w:t>5%.</w:t>
      </w:r>
    </w:p>
    <w:p w:rsidR="00CF39E5" w:rsidRPr="008C5A7F" w:rsidRDefault="00810A42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ф</w:t>
      </w:r>
      <w:r w:rsidR="00A22550" w:rsidRPr="008C5A7F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 безопасности через социальную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2550" w:rsidRPr="008C5A7F">
        <w:rPr>
          <w:rFonts w:ascii="Times New Roman" w:hAnsi="Times New Roman" w:cs="Times New Roman"/>
          <w:sz w:val="28"/>
          <w:szCs w:val="28"/>
        </w:rPr>
        <w:t>Человек, который чувствует заботу о себе и своей семье, по-другому относится к рискам.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предприятиях, где </w:t>
      </w:r>
      <w:r w:rsidRPr="008C5A7F">
        <w:rPr>
          <w:rFonts w:ascii="Times New Roman" w:hAnsi="Times New Roman" w:cs="Times New Roman"/>
          <w:sz w:val="28"/>
          <w:szCs w:val="28"/>
        </w:rPr>
        <w:t>безопасность становится общей ц</w:t>
      </w:r>
      <w:r>
        <w:rPr>
          <w:rFonts w:ascii="Times New Roman" w:hAnsi="Times New Roman" w:cs="Times New Roman"/>
          <w:sz w:val="28"/>
          <w:szCs w:val="28"/>
        </w:rPr>
        <w:t xml:space="preserve">енностью, а не набором запретов, </w:t>
      </w:r>
      <w:r w:rsidR="00CF39E5" w:rsidRPr="008C5A7F">
        <w:rPr>
          <w:rFonts w:ascii="Times New Roman" w:hAnsi="Times New Roman" w:cs="Times New Roman"/>
          <w:sz w:val="28"/>
          <w:szCs w:val="28"/>
        </w:rPr>
        <w:t>охран</w:t>
      </w:r>
      <w:r w:rsidR="00CF39E5">
        <w:rPr>
          <w:rFonts w:ascii="Times New Roman" w:hAnsi="Times New Roman" w:cs="Times New Roman"/>
          <w:sz w:val="28"/>
          <w:szCs w:val="28"/>
        </w:rPr>
        <w:t>а</w:t>
      </w:r>
      <w:r w:rsidR="00CF39E5" w:rsidRPr="008C5A7F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CF39E5">
        <w:rPr>
          <w:rFonts w:ascii="Times New Roman" w:hAnsi="Times New Roman" w:cs="Times New Roman"/>
          <w:sz w:val="28"/>
          <w:szCs w:val="28"/>
        </w:rPr>
        <w:t xml:space="preserve"> </w:t>
      </w:r>
      <w:r w:rsidR="00CF39E5" w:rsidRPr="008C5A7F">
        <w:rPr>
          <w:rFonts w:ascii="Times New Roman" w:hAnsi="Times New Roman" w:cs="Times New Roman"/>
          <w:sz w:val="28"/>
          <w:szCs w:val="28"/>
        </w:rPr>
        <w:t>из разряда «затратной функции»</w:t>
      </w:r>
      <w:r w:rsidR="00CF39E5">
        <w:rPr>
          <w:rFonts w:ascii="Times New Roman" w:hAnsi="Times New Roman" w:cs="Times New Roman"/>
          <w:sz w:val="28"/>
          <w:szCs w:val="28"/>
        </w:rPr>
        <w:t xml:space="preserve"> переходит</w:t>
      </w:r>
      <w:r w:rsidR="00CF39E5" w:rsidRPr="008C5A7F">
        <w:rPr>
          <w:rFonts w:ascii="Times New Roman" w:hAnsi="Times New Roman" w:cs="Times New Roman"/>
          <w:sz w:val="28"/>
          <w:szCs w:val="28"/>
        </w:rPr>
        <w:t xml:space="preserve"> в разряд экономически выгодных инвестиций.</w:t>
      </w:r>
      <w:r w:rsidR="00CF39E5" w:rsidRPr="00CF39E5">
        <w:rPr>
          <w:rFonts w:ascii="Times New Roman" w:hAnsi="Times New Roman" w:cs="Times New Roman"/>
          <w:sz w:val="28"/>
          <w:szCs w:val="28"/>
        </w:rPr>
        <w:t xml:space="preserve"> </w:t>
      </w:r>
      <w:r w:rsidR="00CF39E5" w:rsidRPr="008C5A7F">
        <w:rPr>
          <w:rFonts w:ascii="Times New Roman" w:hAnsi="Times New Roman" w:cs="Times New Roman"/>
          <w:sz w:val="28"/>
          <w:szCs w:val="28"/>
        </w:rPr>
        <w:t>Потери бизнеса от нетрудоспособности, травматизма и снижения произ</w:t>
      </w:r>
      <w:r w:rsidR="00CF39E5">
        <w:rPr>
          <w:rFonts w:ascii="Times New Roman" w:hAnsi="Times New Roman" w:cs="Times New Roman"/>
          <w:sz w:val="28"/>
          <w:szCs w:val="28"/>
        </w:rPr>
        <w:t xml:space="preserve">водительности могут достигать 28–35% </w:t>
      </w:r>
      <w:r w:rsidR="00CF39E5" w:rsidRPr="008C5A7F">
        <w:rPr>
          <w:rFonts w:ascii="Times New Roman" w:hAnsi="Times New Roman" w:cs="Times New Roman"/>
          <w:sz w:val="28"/>
          <w:szCs w:val="28"/>
        </w:rPr>
        <w:t xml:space="preserve"> фонда оплаты труда. Вложения в здоровье персонала</w:t>
      </w:r>
      <w:r w:rsidR="00CF39E5">
        <w:rPr>
          <w:rFonts w:ascii="Times New Roman" w:hAnsi="Times New Roman" w:cs="Times New Roman"/>
          <w:sz w:val="28"/>
          <w:szCs w:val="28"/>
        </w:rPr>
        <w:t xml:space="preserve"> напрямую сокращают эти потери.</w:t>
      </w:r>
    </w:p>
    <w:p w:rsidR="00A22550" w:rsidRDefault="00CF39E5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7F">
        <w:rPr>
          <w:rFonts w:ascii="Times New Roman" w:hAnsi="Times New Roman" w:cs="Times New Roman"/>
          <w:sz w:val="28"/>
          <w:szCs w:val="28"/>
        </w:rPr>
        <w:t>Условия труда напрямую влияют на продолжительность жизни и трудоспособность. Улучшая условия труда, компания участвует в реализации государственной демографической политики, сохраняя квалифицированные кадры</w:t>
      </w:r>
      <w:r>
        <w:rPr>
          <w:rFonts w:ascii="Times New Roman" w:hAnsi="Times New Roman" w:cs="Times New Roman"/>
          <w:sz w:val="28"/>
          <w:szCs w:val="28"/>
        </w:rPr>
        <w:t>. Поэтому у</w:t>
      </w:r>
      <w:r w:rsidR="00A22550" w:rsidRPr="008C5A7F">
        <w:rPr>
          <w:rFonts w:ascii="Times New Roman" w:hAnsi="Times New Roman" w:cs="Times New Roman"/>
          <w:sz w:val="28"/>
          <w:szCs w:val="28"/>
        </w:rPr>
        <w:t>лучшение демографии и сохранение кадрового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B30FE9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стратегическая задача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A22550" w:rsidRPr="008C5A7F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B30FE9">
        <w:rPr>
          <w:rFonts w:ascii="Times New Roman" w:hAnsi="Times New Roman" w:cs="Times New Roman"/>
          <w:sz w:val="28"/>
          <w:szCs w:val="28"/>
        </w:rPr>
        <w:t>, а государственная</w:t>
      </w:r>
      <w:r w:rsidR="00B30FE9" w:rsidRPr="00B30FE9">
        <w:rPr>
          <w:rFonts w:ascii="Times New Roman" w:hAnsi="Times New Roman" w:cs="Times New Roman"/>
          <w:sz w:val="28"/>
          <w:szCs w:val="28"/>
        </w:rPr>
        <w:t xml:space="preserve"> национальная задача, определяющая  будущее </w:t>
      </w:r>
      <w:r w:rsidR="00B30FE9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B30FE9" w:rsidRPr="00B30FE9">
        <w:rPr>
          <w:rFonts w:ascii="Times New Roman" w:hAnsi="Times New Roman" w:cs="Times New Roman"/>
          <w:sz w:val="28"/>
          <w:szCs w:val="28"/>
        </w:rPr>
        <w:t>страны.</w:t>
      </w:r>
    </w:p>
    <w:p w:rsidR="00D0274E" w:rsidRDefault="0009059C" w:rsidP="00D0274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Ивановской области по труду, содействию занятости населения и трудовой миграции ведется </w:t>
      </w:r>
      <w:r w:rsidR="00D0274E" w:rsidRPr="00D0274E">
        <w:rPr>
          <w:rFonts w:ascii="Times New Roman" w:hAnsi="Times New Roman" w:cs="Times New Roman"/>
          <w:sz w:val="28"/>
          <w:szCs w:val="28"/>
        </w:rPr>
        <w:t>Мониторинг  внедрения организациями корпоративных  мер поддержки семей с детьми в рамках присоединения к корпоративному демографическому стандарту</w:t>
      </w:r>
      <w:r w:rsidR="00D0274E">
        <w:rPr>
          <w:rFonts w:ascii="Times New Roman" w:hAnsi="Times New Roman" w:cs="Times New Roman"/>
          <w:sz w:val="28"/>
          <w:szCs w:val="28"/>
        </w:rPr>
        <w:t>.</w:t>
      </w:r>
    </w:p>
    <w:p w:rsidR="00D0274E" w:rsidRPr="002821EE" w:rsidRDefault="00D0274E" w:rsidP="00D0274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4E">
        <w:rPr>
          <w:rFonts w:ascii="Times New Roman" w:hAnsi="Times New Roman" w:cs="Times New Roman"/>
          <w:sz w:val="28"/>
          <w:szCs w:val="28"/>
        </w:rPr>
        <w:t xml:space="preserve">На еженедельной основе обеспечен сбор данных об организациях, внедривших Корпоративный демографический стандарт, с филиалов ОГКУ «Центр занятости населения Ивановской области» и органов местного самоуправления муниципальных образований Ивановской области, а также на ежемесячной основе - с отраслевых исполнительных органов государственной </w:t>
      </w:r>
      <w:r w:rsidRPr="002821EE">
        <w:rPr>
          <w:rFonts w:ascii="Times New Roman" w:hAnsi="Times New Roman" w:cs="Times New Roman"/>
          <w:sz w:val="28"/>
          <w:szCs w:val="28"/>
        </w:rPr>
        <w:t>власти Ивановской области.</w:t>
      </w:r>
    </w:p>
    <w:p w:rsidR="00D0274E" w:rsidRPr="00D0274E" w:rsidRDefault="00D0274E" w:rsidP="00D0274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EE">
        <w:rPr>
          <w:rFonts w:ascii="Times New Roman" w:hAnsi="Times New Roman" w:cs="Times New Roman"/>
          <w:sz w:val="28"/>
          <w:szCs w:val="28"/>
        </w:rPr>
        <w:t xml:space="preserve">По результатам представленных данных по состоянию </w:t>
      </w:r>
      <w:r w:rsidR="002821EE" w:rsidRPr="002821EE">
        <w:rPr>
          <w:rFonts w:ascii="Times New Roman" w:hAnsi="Times New Roman" w:cs="Times New Roman"/>
          <w:sz w:val="28"/>
          <w:szCs w:val="28"/>
        </w:rPr>
        <w:t>на 31</w:t>
      </w:r>
      <w:r w:rsidRPr="002821EE">
        <w:rPr>
          <w:rFonts w:ascii="Times New Roman" w:hAnsi="Times New Roman" w:cs="Times New Roman"/>
          <w:sz w:val="28"/>
          <w:szCs w:val="28"/>
        </w:rPr>
        <w:t xml:space="preserve">.03.2026  Корпоративный демографический стандарт внедрен в </w:t>
      </w:r>
      <w:r w:rsidR="002821EE" w:rsidRPr="002821EE">
        <w:rPr>
          <w:rFonts w:ascii="Times New Roman" w:hAnsi="Times New Roman" w:cs="Times New Roman"/>
          <w:sz w:val="28"/>
          <w:szCs w:val="28"/>
        </w:rPr>
        <w:t>216</w:t>
      </w:r>
      <w:r w:rsidRPr="002821EE">
        <w:rPr>
          <w:rFonts w:ascii="Times New Roman" w:hAnsi="Times New Roman" w:cs="Times New Roman"/>
          <w:sz w:val="28"/>
          <w:szCs w:val="28"/>
        </w:rPr>
        <w:t xml:space="preserve"> организациях области</w:t>
      </w:r>
      <w:r w:rsidR="005E3D4C" w:rsidRPr="002821EE">
        <w:rPr>
          <w:rFonts w:ascii="Times New Roman" w:hAnsi="Times New Roman" w:cs="Times New Roman"/>
          <w:sz w:val="28"/>
          <w:szCs w:val="28"/>
        </w:rPr>
        <w:t xml:space="preserve"> </w:t>
      </w:r>
      <w:r w:rsidR="005E3D4C" w:rsidRPr="002821EE">
        <w:rPr>
          <w:rFonts w:ascii="Times New Roman" w:hAnsi="Times New Roman" w:cs="Times New Roman"/>
          <w:i/>
          <w:sz w:val="28"/>
          <w:szCs w:val="28"/>
        </w:rPr>
        <w:t>(к 14.04 цифры изменятся)</w:t>
      </w:r>
      <w:r w:rsidR="002821EE">
        <w:rPr>
          <w:rFonts w:ascii="Times New Roman" w:hAnsi="Times New Roman" w:cs="Times New Roman"/>
          <w:sz w:val="28"/>
          <w:szCs w:val="28"/>
        </w:rPr>
        <w:t>.</w:t>
      </w:r>
    </w:p>
    <w:p w:rsidR="00402E96" w:rsidRPr="00402E96" w:rsidRDefault="00402E96" w:rsidP="00402E96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E96">
        <w:rPr>
          <w:rFonts w:ascii="Times New Roman" w:hAnsi="Times New Roman" w:cs="Times New Roman"/>
          <w:i/>
          <w:sz w:val="28"/>
          <w:szCs w:val="28"/>
        </w:rPr>
        <w:lastRenderedPageBreak/>
        <w:t>В целях привлечения внимания общественности и работодателей к решению социальных вопросов и выявления лучших социальных проектов предприятий Ивановской области, направленных на поощрение работников с семейными обязанностями и детьми, с 2024 года в регионе проводится конкурс «Лучший корпоративный механизм поощрения работников с семейными обязанностями и детьми», в котором ежегодно принимают участие более 50 предприятий региона. Конкурс проводится по 5 номинациям. В этом году дополнена 6-я номинация – «</w:t>
      </w:r>
      <w:proofErr w:type="spellStart"/>
      <w:r w:rsidRPr="00402E96">
        <w:rPr>
          <w:rFonts w:ascii="Times New Roman" w:hAnsi="Times New Roman" w:cs="Times New Roman"/>
          <w:i/>
          <w:sz w:val="28"/>
          <w:szCs w:val="28"/>
        </w:rPr>
        <w:t>СВОи</w:t>
      </w:r>
      <w:proofErr w:type="spellEnd"/>
      <w:r w:rsidRPr="00402E96">
        <w:rPr>
          <w:rFonts w:ascii="Times New Roman" w:hAnsi="Times New Roman" w:cs="Times New Roman"/>
          <w:i/>
          <w:sz w:val="28"/>
          <w:szCs w:val="28"/>
        </w:rPr>
        <w:t xml:space="preserve"> люди» - в части поддержки работодателями участников СВО. Итоги Конкурса с награждением победителей подводятся в рамках мероприятий Всероссийской ярмарки трудоустройства «Работа России. Время возможностей». Приглашаем работодателей к участию в конкурсе. Прием заявок уже стартовал и продлится до 15 апреля.</w:t>
      </w:r>
    </w:p>
    <w:p w:rsidR="00630B64" w:rsidRDefault="00630B64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45" w:rsidRDefault="005C7B45" w:rsidP="00B30FE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работодателям:</w:t>
      </w:r>
    </w:p>
    <w:p w:rsidR="009E4854" w:rsidRPr="005E3D4C" w:rsidRDefault="009E4854" w:rsidP="0037449F">
      <w:pPr>
        <w:pStyle w:val="a5"/>
        <w:numPr>
          <w:ilvl w:val="0"/>
          <w:numId w:val="1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D4C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разработку</w:t>
      </w:r>
      <w:r w:rsidRPr="005E3D4C">
        <w:rPr>
          <w:rFonts w:ascii="Times New Roman" w:hAnsi="Times New Roman" w:cs="Times New Roman"/>
          <w:sz w:val="28"/>
          <w:szCs w:val="28"/>
        </w:rPr>
        <w:t xml:space="preserve"> </w:t>
      </w:r>
      <w:r w:rsidR="00591CE0">
        <w:rPr>
          <w:rFonts w:ascii="Times New Roman" w:hAnsi="Times New Roman" w:cs="Times New Roman"/>
          <w:sz w:val="28"/>
          <w:szCs w:val="28"/>
        </w:rPr>
        <w:t>и внедрение</w:t>
      </w:r>
      <w:r w:rsidR="00591CE0" w:rsidRPr="005E3D4C">
        <w:rPr>
          <w:rFonts w:ascii="Times New Roman" w:hAnsi="Times New Roman" w:cs="Times New Roman"/>
          <w:sz w:val="28"/>
          <w:szCs w:val="28"/>
        </w:rPr>
        <w:t xml:space="preserve"> </w:t>
      </w:r>
      <w:r w:rsidR="00591CE0">
        <w:rPr>
          <w:rFonts w:ascii="Times New Roman" w:hAnsi="Times New Roman" w:cs="Times New Roman"/>
          <w:sz w:val="28"/>
          <w:szCs w:val="28"/>
        </w:rPr>
        <w:t>в организациях</w:t>
      </w:r>
      <w:r w:rsidR="00591CE0" w:rsidRPr="005E3D4C">
        <w:rPr>
          <w:rFonts w:ascii="Times New Roman" w:hAnsi="Times New Roman" w:cs="Times New Roman"/>
          <w:sz w:val="28"/>
          <w:szCs w:val="28"/>
        </w:rPr>
        <w:t xml:space="preserve"> </w:t>
      </w:r>
      <w:r w:rsidRPr="005E3D4C">
        <w:rPr>
          <w:rFonts w:ascii="Times New Roman" w:hAnsi="Times New Roman" w:cs="Times New Roman"/>
          <w:sz w:val="28"/>
          <w:szCs w:val="28"/>
        </w:rPr>
        <w:t xml:space="preserve">корпоративных программ соответствии с </w:t>
      </w:r>
      <w:r w:rsidRPr="009E4854">
        <w:rPr>
          <w:rFonts w:ascii="Times New Roman" w:hAnsi="Times New Roman" w:cs="Times New Roman"/>
          <w:sz w:val="28"/>
          <w:szCs w:val="28"/>
        </w:rPr>
        <w:t>Корпоративны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4854">
        <w:rPr>
          <w:rFonts w:ascii="Times New Roman" w:hAnsi="Times New Roman" w:cs="Times New Roman"/>
          <w:sz w:val="28"/>
          <w:szCs w:val="28"/>
        </w:rPr>
        <w:t xml:space="preserve"> демографически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4854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E3D4C">
        <w:rPr>
          <w:rFonts w:ascii="Times New Roman" w:hAnsi="Times New Roman" w:cs="Times New Roman"/>
          <w:sz w:val="28"/>
          <w:szCs w:val="28"/>
        </w:rPr>
        <w:t xml:space="preserve">ГОСТ </w:t>
      </w:r>
      <w:r>
        <w:rPr>
          <w:rFonts w:ascii="Times New Roman" w:hAnsi="Times New Roman" w:cs="Times New Roman"/>
          <w:sz w:val="28"/>
          <w:szCs w:val="28"/>
        </w:rPr>
        <w:t>Р 72119—2025.</w:t>
      </w:r>
    </w:p>
    <w:p w:rsidR="005E3D4C" w:rsidRDefault="005E3D4C" w:rsidP="0037449F">
      <w:pPr>
        <w:pStyle w:val="a5"/>
        <w:numPr>
          <w:ilvl w:val="0"/>
          <w:numId w:val="1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D4C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="00630B64" w:rsidRPr="005E3D4C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Pr="005E3D4C">
        <w:rPr>
          <w:rFonts w:ascii="Times New Roman" w:hAnsi="Times New Roman" w:cs="Times New Roman"/>
          <w:sz w:val="28"/>
          <w:szCs w:val="28"/>
        </w:rPr>
        <w:t>в колле</w:t>
      </w:r>
      <w:r w:rsidR="009E4854">
        <w:rPr>
          <w:rFonts w:ascii="Times New Roman" w:hAnsi="Times New Roman" w:cs="Times New Roman"/>
          <w:sz w:val="28"/>
          <w:szCs w:val="28"/>
        </w:rPr>
        <w:t>ктивны</w:t>
      </w:r>
      <w:r w:rsidR="00630B64">
        <w:rPr>
          <w:rFonts w:ascii="Times New Roman" w:hAnsi="Times New Roman" w:cs="Times New Roman"/>
          <w:sz w:val="28"/>
          <w:szCs w:val="28"/>
        </w:rPr>
        <w:t>е договоры</w:t>
      </w:r>
      <w:r w:rsidR="009E4854">
        <w:rPr>
          <w:rFonts w:ascii="Times New Roman" w:hAnsi="Times New Roman" w:cs="Times New Roman"/>
          <w:sz w:val="28"/>
          <w:szCs w:val="28"/>
        </w:rPr>
        <w:t xml:space="preserve"> и соглашения</w:t>
      </w:r>
      <w:r w:rsidRPr="005E3D4C">
        <w:rPr>
          <w:rFonts w:ascii="Times New Roman" w:hAnsi="Times New Roman" w:cs="Times New Roman"/>
          <w:sz w:val="28"/>
          <w:szCs w:val="28"/>
        </w:rPr>
        <w:t xml:space="preserve"> мер поддержки</w:t>
      </w:r>
      <w:r w:rsidR="00630B64">
        <w:rPr>
          <w:rFonts w:ascii="Times New Roman" w:hAnsi="Times New Roman" w:cs="Times New Roman"/>
          <w:sz w:val="28"/>
          <w:szCs w:val="28"/>
        </w:rPr>
        <w:t xml:space="preserve"> </w:t>
      </w:r>
      <w:r w:rsidR="00630B64" w:rsidRPr="00630B64">
        <w:rPr>
          <w:rFonts w:ascii="Times New Roman" w:hAnsi="Times New Roman" w:cs="Times New Roman"/>
          <w:sz w:val="28"/>
          <w:szCs w:val="28"/>
        </w:rPr>
        <w:t>работников с детьми и мер по охране здоровья работников</w:t>
      </w:r>
      <w:r w:rsidRPr="005E3D4C">
        <w:rPr>
          <w:rFonts w:ascii="Times New Roman" w:hAnsi="Times New Roman" w:cs="Times New Roman"/>
          <w:sz w:val="28"/>
          <w:szCs w:val="28"/>
        </w:rPr>
        <w:t xml:space="preserve">, </w:t>
      </w:r>
      <w:r w:rsidR="00630B64">
        <w:rPr>
          <w:rFonts w:ascii="Times New Roman" w:hAnsi="Times New Roman" w:cs="Times New Roman"/>
          <w:sz w:val="28"/>
          <w:szCs w:val="28"/>
        </w:rPr>
        <w:t xml:space="preserve">в том числе из числа </w:t>
      </w:r>
      <w:r w:rsidRPr="005E3D4C">
        <w:rPr>
          <w:rFonts w:ascii="Times New Roman" w:hAnsi="Times New Roman" w:cs="Times New Roman"/>
          <w:sz w:val="28"/>
          <w:szCs w:val="28"/>
        </w:rPr>
        <w:t>предусмотренных Корпоративным демографическим стандартом.</w:t>
      </w:r>
    </w:p>
    <w:p w:rsidR="00591CE0" w:rsidRDefault="00591CE0" w:rsidP="0037449F">
      <w:pPr>
        <w:pStyle w:val="a5"/>
        <w:numPr>
          <w:ilvl w:val="0"/>
          <w:numId w:val="1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Pr="00630B64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30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630B64">
        <w:rPr>
          <w:rFonts w:ascii="Times New Roman" w:hAnsi="Times New Roman" w:cs="Times New Roman"/>
          <w:sz w:val="28"/>
          <w:szCs w:val="28"/>
        </w:rPr>
        <w:t xml:space="preserve"> «Лучший корпоративный механизм поощрения работников с семейными обязанностями и детьми»</w:t>
      </w:r>
    </w:p>
    <w:p w:rsidR="007C671E" w:rsidRDefault="007C671E" w:rsidP="007C671E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FCF" w:rsidRPr="00630B64" w:rsidRDefault="00CE2FCF" w:rsidP="00630B6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64">
        <w:rPr>
          <w:rFonts w:ascii="Times New Roman" w:hAnsi="Times New Roman" w:cs="Times New Roman"/>
          <w:sz w:val="28"/>
          <w:szCs w:val="28"/>
        </w:rPr>
        <w:t>Сторонам социального партнерства:</w:t>
      </w:r>
    </w:p>
    <w:p w:rsidR="005C7B45" w:rsidRPr="00630B64" w:rsidRDefault="00CE2FCF" w:rsidP="00630B64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64">
        <w:rPr>
          <w:rFonts w:ascii="Times New Roman" w:hAnsi="Times New Roman" w:cs="Times New Roman"/>
          <w:sz w:val="28"/>
          <w:szCs w:val="28"/>
        </w:rPr>
        <w:t xml:space="preserve">Продолжить проведение информационной кампании в части популяризации внедрения работодателями Ивановской области Корпоративного демографического стандарта, включающего дополнительные меры поддержки работников с детьми и меры по охране здоровья работников. </w:t>
      </w:r>
    </w:p>
    <w:p w:rsidR="008855A9" w:rsidRPr="000F1A3B" w:rsidRDefault="00B14C88" w:rsidP="00DD7553">
      <w:pPr>
        <w:pStyle w:val="a5"/>
        <w:numPr>
          <w:ilvl w:val="0"/>
          <w:numId w:val="2"/>
        </w:numPr>
        <w:tabs>
          <w:tab w:val="left" w:pos="-142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3B">
        <w:rPr>
          <w:rFonts w:ascii="Times New Roman" w:hAnsi="Times New Roman" w:cs="Times New Roman"/>
          <w:sz w:val="28"/>
          <w:szCs w:val="28"/>
        </w:rPr>
        <w:t>Оказать поддержку в проведении в 2026 году регионального конкурса «Лучший корпоративный механизм поощрения работников с семейными обязанностями и детьми» и содействие в привлечении предприятий и организаций региона к участию в нем.</w:t>
      </w:r>
    </w:p>
    <w:sectPr w:rsidR="008855A9" w:rsidRPr="000F1A3B" w:rsidSect="00B30FE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F07"/>
    <w:multiLevelType w:val="hybridMultilevel"/>
    <w:tmpl w:val="16484E38"/>
    <w:lvl w:ilvl="0" w:tplc="3DD21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822CB0"/>
    <w:multiLevelType w:val="hybridMultilevel"/>
    <w:tmpl w:val="858A91DC"/>
    <w:lvl w:ilvl="0" w:tplc="8FFC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2B"/>
    <w:rsid w:val="0009059C"/>
    <w:rsid w:val="000F1A3B"/>
    <w:rsid w:val="00176A1A"/>
    <w:rsid w:val="00272FBE"/>
    <w:rsid w:val="002821EE"/>
    <w:rsid w:val="003061DF"/>
    <w:rsid w:val="00347514"/>
    <w:rsid w:val="0037449F"/>
    <w:rsid w:val="003E0602"/>
    <w:rsid w:val="00402E96"/>
    <w:rsid w:val="00414882"/>
    <w:rsid w:val="004C48FA"/>
    <w:rsid w:val="00591CE0"/>
    <w:rsid w:val="005C7B45"/>
    <w:rsid w:val="005E3D4C"/>
    <w:rsid w:val="00603567"/>
    <w:rsid w:val="00630B64"/>
    <w:rsid w:val="007272D6"/>
    <w:rsid w:val="00790114"/>
    <w:rsid w:val="007B6209"/>
    <w:rsid w:val="007C671E"/>
    <w:rsid w:val="00810A42"/>
    <w:rsid w:val="008855A9"/>
    <w:rsid w:val="008C5A7F"/>
    <w:rsid w:val="009E4854"/>
    <w:rsid w:val="00A22550"/>
    <w:rsid w:val="00AB2059"/>
    <w:rsid w:val="00B06E66"/>
    <w:rsid w:val="00B14C88"/>
    <w:rsid w:val="00B30FE9"/>
    <w:rsid w:val="00CB0E42"/>
    <w:rsid w:val="00CE2FCF"/>
    <w:rsid w:val="00CF39E5"/>
    <w:rsid w:val="00D0274E"/>
    <w:rsid w:val="00D17586"/>
    <w:rsid w:val="00D377C8"/>
    <w:rsid w:val="00DC2F9B"/>
    <w:rsid w:val="00DD7553"/>
    <w:rsid w:val="00E65D89"/>
    <w:rsid w:val="00EE7A2B"/>
    <w:rsid w:val="00F0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00032-ED32-41AA-A514-3607BDDE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D4C"/>
    <w:pPr>
      <w:ind w:left="720"/>
      <w:contextualSpacing/>
    </w:pPr>
  </w:style>
  <w:style w:type="character" w:styleId="a6">
    <w:name w:val="Hyperlink"/>
    <w:basedOn w:val="a0"/>
    <w:uiPriority w:val="99"/>
    <w:rsid w:val="00885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101;&#1082;&#1075;-&#1088;&#1077;&#1081;&#1090;&#1080;&#1085;&#1075;.&#1088;&#1092;/" TargetMode="External"/><Relationship Id="rId5" Type="http://schemas.openxmlformats.org/officeDocument/2006/relationships/hyperlink" Target="https://&#1082;&#1087;&#1076;-&#1088;&#1077;&#1081;&#1090;&#1080;&#1085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Малова</dc:creator>
  <cp:keywords/>
  <dc:description/>
  <cp:lastModifiedBy>Татьяна Владимировна</cp:lastModifiedBy>
  <cp:revision>2</cp:revision>
  <cp:lastPrinted>2026-03-25T13:00:00Z</cp:lastPrinted>
  <dcterms:created xsi:type="dcterms:W3CDTF">2026-04-10T07:47:00Z</dcterms:created>
  <dcterms:modified xsi:type="dcterms:W3CDTF">2026-04-10T07:47:00Z</dcterms:modified>
</cp:coreProperties>
</file>